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CE" w:rsidRDefault="00CB1C44" w:rsidP="00CE6047">
      <w:pPr>
        <w:spacing w:beforeLines="100" w:afterLines="100" w:line="460" w:lineRule="exact"/>
        <w:jc w:val="center"/>
        <w:rPr>
          <w:rFonts w:ascii="宋体" w:hAnsi="宋体" w:cs="宋体"/>
          <w:b/>
          <w:sz w:val="44"/>
          <w:szCs w:val="44"/>
        </w:rPr>
      </w:pPr>
      <w:r>
        <w:rPr>
          <w:rFonts w:ascii="宋体" w:hAnsi="宋体" w:cs="宋体" w:hint="eastAsia"/>
          <w:b/>
          <w:sz w:val="44"/>
          <w:szCs w:val="44"/>
        </w:rPr>
        <w:t>委托服务协议</w:t>
      </w:r>
    </w:p>
    <w:p w:rsidR="00CD20CE" w:rsidRDefault="00CD20CE" w:rsidP="004319C1">
      <w:pPr>
        <w:spacing w:line="460" w:lineRule="exact"/>
        <w:ind w:right="105"/>
        <w:jc w:val="right"/>
        <w:rPr>
          <w:rFonts w:ascii="仿宋_GB2312" w:eastAsia="仿宋_GB2312" w:hAnsi="宋体" w:cs="宋体"/>
          <w:sz w:val="28"/>
          <w:szCs w:val="28"/>
        </w:rPr>
      </w:pPr>
    </w:p>
    <w:p w:rsidR="00982EAF" w:rsidRDefault="00CB1C44" w:rsidP="004319C1">
      <w:pPr>
        <w:spacing w:line="460" w:lineRule="exact"/>
        <w:contextualSpacing/>
        <w:jc w:val="left"/>
        <w:rPr>
          <w:rFonts w:ascii="仿宋_GB2312" w:eastAsia="仿宋_GB2312" w:hAnsi="宋体" w:cs="宋体"/>
          <w:sz w:val="28"/>
          <w:szCs w:val="28"/>
          <w:u w:val="single"/>
        </w:rPr>
      </w:pPr>
      <w:r>
        <w:rPr>
          <w:rFonts w:ascii="仿宋_GB2312" w:eastAsia="仿宋_GB2312" w:hAnsi="宋体" w:cs="宋体" w:hint="eastAsia"/>
          <w:sz w:val="28"/>
          <w:szCs w:val="28"/>
        </w:rPr>
        <w:t>委托人（简称甲方）：</w:t>
      </w:r>
    </w:p>
    <w:p w:rsidR="00CD20CE" w:rsidRPr="00797191" w:rsidRDefault="00CB1C44" w:rsidP="004319C1">
      <w:pPr>
        <w:spacing w:line="460" w:lineRule="exact"/>
        <w:contextualSpacing/>
        <w:jc w:val="left"/>
        <w:rPr>
          <w:rFonts w:ascii="仿宋_GB2312" w:eastAsia="仿宋_GB2312" w:hAnsi="宋体" w:cs="宋体"/>
          <w:sz w:val="28"/>
          <w:szCs w:val="28"/>
          <w:u w:val="single"/>
        </w:rPr>
      </w:pPr>
      <w:r>
        <w:rPr>
          <w:rFonts w:ascii="仿宋_GB2312" w:eastAsia="仿宋_GB2312" w:hAnsi="宋体" w:cs="宋体" w:hint="eastAsia"/>
          <w:sz w:val="28"/>
          <w:szCs w:val="28"/>
        </w:rPr>
        <w:t xml:space="preserve">受托人（简称乙方）： </w:t>
      </w:r>
      <w:r>
        <w:rPr>
          <w:rFonts w:ascii="仿宋_GB2312" w:eastAsia="仿宋_GB2312" w:hAnsi="宋体" w:cs="宋体" w:hint="eastAsia"/>
          <w:sz w:val="28"/>
          <w:szCs w:val="28"/>
          <w:u w:val="single"/>
        </w:rPr>
        <w:t xml:space="preserve"> </w:t>
      </w:r>
      <w:r w:rsidR="005B47A7">
        <w:rPr>
          <w:rFonts w:ascii="仿宋_GB2312" w:eastAsia="仿宋_GB2312" w:hAnsi="宋体" w:cs="宋体" w:hint="eastAsia"/>
          <w:sz w:val="28"/>
          <w:szCs w:val="28"/>
          <w:u w:val="single"/>
        </w:rPr>
        <w:t>瑞安</w:t>
      </w:r>
      <w:r>
        <w:rPr>
          <w:rFonts w:ascii="仿宋_GB2312" w:eastAsia="仿宋_GB2312" w:hAnsi="宋体" w:cs="宋体" w:hint="eastAsia"/>
          <w:sz w:val="28"/>
          <w:szCs w:val="28"/>
          <w:u w:val="single"/>
        </w:rPr>
        <w:t xml:space="preserve">市农村产权服务中心有限公司    </w:t>
      </w:r>
    </w:p>
    <w:p w:rsidR="00CD20CE" w:rsidRDefault="00CB1C44" w:rsidP="004319C1">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根据《中华人民共和国合同法》、《中华人民共和国物权法》和其他有关法律、法规、文件规定，甲方委托乙方就甲方经营性资产开展交易服务，现经甲乙双方协商一致，签订本协议。</w:t>
      </w:r>
    </w:p>
    <w:p w:rsidR="00CD20CE" w:rsidRDefault="00CB1C44" w:rsidP="004319C1">
      <w:pPr>
        <w:numPr>
          <w:ilvl w:val="0"/>
          <w:numId w:val="1"/>
        </w:numPr>
        <w:spacing w:line="460" w:lineRule="exact"/>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 xml:space="preserve">　甲方愿就下述标的委托乙方提供交易服务：</w:t>
      </w:r>
    </w:p>
    <w:p w:rsidR="00A27D9D" w:rsidRPr="008D22F1" w:rsidRDefault="00A27D9D" w:rsidP="00A27D9D">
      <w:pPr>
        <w:spacing w:line="460" w:lineRule="exact"/>
        <w:ind w:firstLineChars="200" w:firstLine="562"/>
        <w:jc w:val="left"/>
        <w:rPr>
          <w:rFonts w:ascii="仿宋_GB2312" w:eastAsia="仿宋_GB2312" w:hAnsi="宋体" w:cs="宋体"/>
          <w:sz w:val="28"/>
          <w:szCs w:val="28"/>
          <w:u w:val="single"/>
        </w:rPr>
      </w:pPr>
      <w:r w:rsidRPr="00100824">
        <w:rPr>
          <w:rFonts w:ascii="仿宋_GB2312" w:eastAsia="仿宋_GB2312" w:hAnsi="宋体" w:cs="宋体" w:hint="eastAsia"/>
          <w:b/>
          <w:sz w:val="28"/>
          <w:szCs w:val="28"/>
        </w:rPr>
        <w:t>出售：</w:t>
      </w:r>
      <w:r w:rsidRPr="008D22F1">
        <w:rPr>
          <w:rFonts w:ascii="仿宋_GB2312" w:eastAsia="仿宋_GB2312" w:hAnsi="宋体" w:cs="宋体" w:hint="eastAsia"/>
          <w:sz w:val="28"/>
          <w:szCs w:val="28"/>
          <w:u w:val="single"/>
        </w:rPr>
        <w:t>座落于：；详情见下表</w:t>
      </w:r>
    </w:p>
    <w:tbl>
      <w:tblPr>
        <w:tblW w:w="8973" w:type="dxa"/>
        <w:jc w:val="center"/>
        <w:tblCellSpacing w:w="0" w:type="dxa"/>
        <w:tblInd w:w="-24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07"/>
        <w:gridCol w:w="2409"/>
        <w:gridCol w:w="993"/>
        <w:gridCol w:w="1275"/>
        <w:gridCol w:w="1276"/>
        <w:gridCol w:w="1418"/>
        <w:gridCol w:w="995"/>
      </w:tblGrid>
      <w:tr w:rsidR="00A27D9D" w:rsidRPr="008D22F1" w:rsidTr="00F5517F">
        <w:trPr>
          <w:tblCellSpacing w:w="0" w:type="dxa"/>
          <w:jc w:val="center"/>
        </w:trPr>
        <w:tc>
          <w:tcPr>
            <w:tcW w:w="607"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标的编号</w:t>
            </w:r>
          </w:p>
        </w:tc>
        <w:tc>
          <w:tcPr>
            <w:tcW w:w="2409"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地 址</w:t>
            </w:r>
          </w:p>
        </w:tc>
        <w:tc>
          <w:tcPr>
            <w:tcW w:w="993"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规划</w:t>
            </w:r>
          </w:p>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用途</w:t>
            </w:r>
          </w:p>
        </w:tc>
        <w:tc>
          <w:tcPr>
            <w:tcW w:w="127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土地使用性质</w:t>
            </w:r>
          </w:p>
        </w:tc>
        <w:tc>
          <w:tcPr>
            <w:tcW w:w="1276"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建筑</w:t>
            </w:r>
          </w:p>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面积</w:t>
            </w:r>
          </w:p>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w:t>
            </w:r>
            <w:r w:rsidRPr="008D22F1">
              <w:rPr>
                <w:rFonts w:ascii="宋体" w:hAnsi="宋体" w:cs="宋体" w:hint="eastAsia"/>
                <w:kern w:val="0"/>
                <w:sz w:val="28"/>
                <w:szCs w:val="28"/>
              </w:rPr>
              <w:t>㎡</w:t>
            </w:r>
            <w:r w:rsidRPr="008D22F1">
              <w:rPr>
                <w:rFonts w:ascii="仿宋_GB2312" w:eastAsia="仿宋_GB2312" w:hAnsi="ˎ̥" w:cs="宋体" w:hint="eastAsia"/>
                <w:kern w:val="0"/>
                <w:sz w:val="28"/>
                <w:szCs w:val="28"/>
              </w:rPr>
              <w:t>）</w:t>
            </w:r>
          </w:p>
        </w:tc>
        <w:tc>
          <w:tcPr>
            <w:tcW w:w="1418"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r w:rsidRPr="008D22F1">
              <w:rPr>
                <w:rFonts w:ascii="仿宋_GB2312" w:eastAsia="仿宋_GB2312" w:hAnsi="ˎ̥" w:cs="宋体" w:hint="eastAsia"/>
                <w:kern w:val="0"/>
                <w:sz w:val="28"/>
                <w:szCs w:val="28"/>
              </w:rPr>
              <w:t>价格（底价）</w:t>
            </w:r>
          </w:p>
          <w:p w:rsidR="00A27D9D" w:rsidRPr="008D22F1" w:rsidRDefault="00A27D9D" w:rsidP="00F5517F">
            <w:pPr>
              <w:widowControl/>
              <w:spacing w:line="460" w:lineRule="exact"/>
              <w:jc w:val="center"/>
              <w:rPr>
                <w:rFonts w:ascii="仿宋_GB2312" w:eastAsia="仿宋_GB2312" w:hAnsi="宋体" w:cs="宋体"/>
                <w:kern w:val="0"/>
                <w:sz w:val="28"/>
                <w:szCs w:val="28"/>
              </w:rPr>
            </w:pPr>
            <w:r w:rsidRPr="008D22F1">
              <w:rPr>
                <w:rFonts w:ascii="仿宋_GB2312" w:eastAsia="仿宋_GB2312" w:hAnsi="ˎ̥" w:cs="宋体" w:hint="eastAsia"/>
                <w:kern w:val="0"/>
                <w:sz w:val="28"/>
                <w:szCs w:val="28"/>
              </w:rPr>
              <w:t>元/</w:t>
            </w:r>
            <w:r w:rsidRPr="008D22F1">
              <w:rPr>
                <w:rFonts w:ascii="宋体" w:hAnsi="宋体" w:cs="宋体" w:hint="eastAsia"/>
                <w:kern w:val="0"/>
                <w:sz w:val="28"/>
                <w:szCs w:val="28"/>
              </w:rPr>
              <w:t>㎡</w:t>
            </w:r>
          </w:p>
        </w:tc>
        <w:tc>
          <w:tcPr>
            <w:tcW w:w="99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保证金</w:t>
            </w:r>
          </w:p>
        </w:tc>
      </w:tr>
      <w:tr w:rsidR="00A27D9D" w:rsidRPr="008D22F1" w:rsidTr="00F5517F">
        <w:trPr>
          <w:trHeight w:val="1125"/>
          <w:tblCellSpacing w:w="0" w:type="dxa"/>
          <w:jc w:val="center"/>
        </w:trPr>
        <w:tc>
          <w:tcPr>
            <w:tcW w:w="607"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ind w:left="420"/>
              <w:rPr>
                <w:rFonts w:ascii="仿宋_GB2312" w:eastAsia="仿宋_GB2312" w:hAnsi="ˎ̥" w:cs="宋体"/>
                <w:kern w:val="0"/>
                <w:sz w:val="28"/>
                <w:szCs w:val="28"/>
              </w:rPr>
            </w:pPr>
          </w:p>
        </w:tc>
        <w:tc>
          <w:tcPr>
            <w:tcW w:w="2409"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418"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99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r>
      <w:tr w:rsidR="00A27D9D" w:rsidRPr="008D22F1" w:rsidTr="00F5517F">
        <w:trPr>
          <w:trHeight w:val="1099"/>
          <w:tblCellSpacing w:w="0" w:type="dxa"/>
          <w:jc w:val="center"/>
        </w:trPr>
        <w:tc>
          <w:tcPr>
            <w:tcW w:w="607"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2409"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1418"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c>
          <w:tcPr>
            <w:tcW w:w="995" w:type="dxa"/>
            <w:tcBorders>
              <w:top w:val="outset" w:sz="6" w:space="0" w:color="auto"/>
              <w:left w:val="outset" w:sz="6" w:space="0" w:color="auto"/>
              <w:bottom w:val="outset" w:sz="6" w:space="0" w:color="auto"/>
              <w:right w:val="outset" w:sz="6" w:space="0" w:color="auto"/>
            </w:tcBorders>
            <w:vAlign w:val="center"/>
          </w:tcPr>
          <w:p w:rsidR="00A27D9D" w:rsidRPr="008D22F1" w:rsidRDefault="00A27D9D" w:rsidP="00F5517F">
            <w:pPr>
              <w:widowControl/>
              <w:spacing w:line="460" w:lineRule="exact"/>
              <w:jc w:val="center"/>
              <w:rPr>
                <w:rFonts w:ascii="仿宋_GB2312" w:eastAsia="仿宋_GB2312" w:hAnsi="ˎ̥" w:cs="宋体"/>
                <w:kern w:val="0"/>
                <w:sz w:val="28"/>
                <w:szCs w:val="28"/>
              </w:rPr>
            </w:pPr>
          </w:p>
        </w:tc>
      </w:tr>
    </w:tbl>
    <w:p w:rsidR="00A27D9D" w:rsidRDefault="00A27D9D" w:rsidP="00A27D9D">
      <w:pPr>
        <w:spacing w:line="440" w:lineRule="exact"/>
        <w:ind w:firstLineChars="200" w:firstLine="562"/>
        <w:contextualSpacing/>
        <w:rPr>
          <w:rFonts w:ascii="仿宋_GB2312" w:eastAsia="仿宋_GB2312" w:hAnsi="宋体" w:cs="宋体"/>
          <w:b/>
          <w:sz w:val="28"/>
          <w:szCs w:val="28"/>
        </w:rPr>
      </w:pPr>
    </w:p>
    <w:p w:rsidR="00A27D9D" w:rsidRPr="001E4A3C" w:rsidRDefault="00A27D9D" w:rsidP="00A27D9D">
      <w:pPr>
        <w:spacing w:line="460" w:lineRule="exact"/>
        <w:ind w:firstLineChars="200" w:firstLine="562"/>
        <w:jc w:val="left"/>
        <w:rPr>
          <w:rFonts w:ascii="仿宋_GB2312" w:eastAsia="仿宋_GB2312" w:hAnsi="宋体" w:cs="宋体"/>
          <w:sz w:val="28"/>
          <w:szCs w:val="28"/>
          <w:u w:val="single"/>
        </w:rPr>
      </w:pPr>
      <w:r>
        <w:rPr>
          <w:rFonts w:ascii="仿宋_GB2312" w:eastAsia="仿宋_GB2312" w:hAnsi="宋体" w:cs="宋体" w:hint="eastAsia"/>
          <w:b/>
          <w:sz w:val="28"/>
          <w:szCs w:val="28"/>
        </w:rPr>
        <w:t>出租：</w:t>
      </w:r>
      <w:r>
        <w:rPr>
          <w:rFonts w:ascii="仿宋_GB2312" w:eastAsia="仿宋_GB2312" w:hAnsi="宋体" w:cs="宋体" w:hint="eastAsia"/>
          <w:sz w:val="28"/>
          <w:szCs w:val="28"/>
          <w:u w:val="single"/>
        </w:rPr>
        <w:t xml:space="preserve">座落于          </w:t>
      </w:r>
      <w:r w:rsidRPr="001E4A3C">
        <w:rPr>
          <w:rFonts w:ascii="仿宋_GB2312" w:eastAsia="仿宋_GB2312" w:hAnsi="宋体" w:cs="宋体" w:hint="eastAsia"/>
          <w:sz w:val="28"/>
          <w:szCs w:val="28"/>
          <w:u w:val="single"/>
        </w:rPr>
        <w:t>的</w:t>
      </w:r>
      <w:r w:rsidRPr="001E4A3C">
        <w:rPr>
          <w:rFonts w:ascii="仿宋_GB2312" w:eastAsia="仿宋_GB2312" w:hAnsi="宋体" w:cs="宋体" w:hint="eastAsia"/>
          <w:bCs/>
          <w:sz w:val="28"/>
          <w:szCs w:val="28"/>
          <w:u w:val="single"/>
        </w:rPr>
        <w:t>租赁权，租金每年一付，租赁保证金为万元，</w:t>
      </w:r>
      <w:r w:rsidRPr="001E4A3C">
        <w:rPr>
          <w:rFonts w:ascii="仿宋_GB2312" w:eastAsia="仿宋_GB2312" w:hAnsi="宋体" w:cs="宋体" w:hint="eastAsia"/>
          <w:sz w:val="28"/>
          <w:szCs w:val="28"/>
          <w:u w:val="single"/>
        </w:rPr>
        <w:t>租赁经营范围：依照产权规划用途，</w:t>
      </w:r>
      <w:r w:rsidRPr="001E4A3C">
        <w:rPr>
          <w:rFonts w:ascii="仿宋_GB2312" w:eastAsia="仿宋_GB2312" w:hAnsi="宋体" w:cs="宋体" w:hint="eastAsia"/>
          <w:bCs/>
          <w:sz w:val="28"/>
          <w:szCs w:val="28"/>
          <w:u w:val="single"/>
        </w:rPr>
        <w:t>免租期为</w:t>
      </w:r>
      <w:r>
        <w:rPr>
          <w:rFonts w:ascii="仿宋_GB2312" w:eastAsia="仿宋_GB2312" w:hAnsi="宋体" w:cs="宋体" w:hint="eastAsia"/>
          <w:bCs/>
          <w:sz w:val="28"/>
          <w:szCs w:val="28"/>
          <w:u w:val="single"/>
        </w:rPr>
        <w:t xml:space="preserve">    天</w:t>
      </w:r>
      <w:r w:rsidRPr="001E4A3C">
        <w:rPr>
          <w:rFonts w:ascii="仿宋_GB2312" w:eastAsia="仿宋_GB2312" w:hAnsi="宋体" w:cs="宋体" w:hint="eastAsia"/>
          <w:sz w:val="28"/>
          <w:szCs w:val="28"/>
          <w:u w:val="single"/>
        </w:rPr>
        <w:t>。</w:t>
      </w:r>
      <w:r w:rsidRPr="00252867">
        <w:rPr>
          <w:rFonts w:ascii="仿宋_GB2312" w:eastAsia="仿宋_GB2312" w:hAnsi="宋体" w:cs="宋体" w:hint="eastAsia"/>
          <w:sz w:val="28"/>
          <w:szCs w:val="28"/>
          <w:u w:val="single"/>
        </w:rPr>
        <w:t>保证金设定的说明：参照</w:t>
      </w:r>
      <w:r w:rsidRPr="001E4A3C">
        <w:rPr>
          <w:rFonts w:ascii="仿宋_GB2312" w:eastAsia="仿宋_GB2312" w:hAnsi="宋体" w:cs="宋体" w:hint="eastAsia"/>
          <w:sz w:val="28"/>
          <w:szCs w:val="28"/>
          <w:u w:val="single"/>
        </w:rPr>
        <w:t>拍卖公告，详情见下表</w:t>
      </w:r>
      <w:r>
        <w:rPr>
          <w:rFonts w:ascii="仿宋_GB2312" w:eastAsia="仿宋_GB2312" w:hAnsi="宋体" w:cs="宋体" w:hint="eastAsia"/>
          <w:sz w:val="28"/>
          <w:szCs w:val="28"/>
          <w:u w:val="single"/>
        </w:rPr>
        <w:t>：</w:t>
      </w:r>
    </w:p>
    <w:tbl>
      <w:tblPr>
        <w:tblW w:w="8994" w:type="dxa"/>
        <w:jc w:val="center"/>
        <w:tblCellSpacing w:w="0" w:type="dxa"/>
        <w:tblInd w:w="-6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42"/>
        <w:gridCol w:w="1135"/>
        <w:gridCol w:w="850"/>
        <w:gridCol w:w="851"/>
        <w:gridCol w:w="1689"/>
        <w:gridCol w:w="851"/>
        <w:gridCol w:w="2976"/>
      </w:tblGrid>
      <w:tr w:rsidR="00A27D9D" w:rsidRPr="001E4A3C" w:rsidTr="00E07C42">
        <w:trPr>
          <w:tblCellSpacing w:w="0" w:type="dxa"/>
          <w:jc w:val="center"/>
        </w:trPr>
        <w:tc>
          <w:tcPr>
            <w:tcW w:w="642"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标的编号</w:t>
            </w:r>
          </w:p>
        </w:tc>
        <w:tc>
          <w:tcPr>
            <w:tcW w:w="1135"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地 址</w:t>
            </w:r>
          </w:p>
        </w:tc>
        <w:tc>
          <w:tcPr>
            <w:tcW w:w="850"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规划</w:t>
            </w:r>
          </w:p>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用途</w:t>
            </w:r>
          </w:p>
        </w:tc>
        <w:tc>
          <w:tcPr>
            <w:tcW w:w="851"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面积</w:t>
            </w:r>
          </w:p>
        </w:tc>
        <w:tc>
          <w:tcPr>
            <w:tcW w:w="1689"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首年租金</w:t>
            </w:r>
          </w:p>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（万元）</w:t>
            </w:r>
          </w:p>
        </w:tc>
        <w:tc>
          <w:tcPr>
            <w:tcW w:w="851"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租期 （年）</w:t>
            </w:r>
          </w:p>
        </w:tc>
        <w:tc>
          <w:tcPr>
            <w:tcW w:w="2976"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r w:rsidRPr="001E4A3C">
              <w:rPr>
                <w:rFonts w:ascii="仿宋_GB2312" w:eastAsia="仿宋_GB2312" w:hAnsi="ˎ̥" w:cs="宋体" w:hint="eastAsia"/>
                <w:kern w:val="0"/>
                <w:sz w:val="28"/>
                <w:szCs w:val="28"/>
              </w:rPr>
              <w:t>租金递增情况</w:t>
            </w:r>
          </w:p>
        </w:tc>
      </w:tr>
      <w:tr w:rsidR="00A27D9D" w:rsidRPr="001E4A3C" w:rsidTr="00E07C42">
        <w:trPr>
          <w:trHeight w:val="1568"/>
          <w:tblCellSpacing w:w="0" w:type="dxa"/>
          <w:jc w:val="center"/>
        </w:trPr>
        <w:tc>
          <w:tcPr>
            <w:tcW w:w="642"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p>
        </w:tc>
        <w:tc>
          <w:tcPr>
            <w:tcW w:w="1135"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p>
        </w:tc>
        <w:tc>
          <w:tcPr>
            <w:tcW w:w="850"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p>
        </w:tc>
        <w:tc>
          <w:tcPr>
            <w:tcW w:w="851"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宋体" w:cs="宋体"/>
                <w:kern w:val="0"/>
                <w:sz w:val="28"/>
                <w:szCs w:val="28"/>
              </w:rPr>
            </w:pPr>
          </w:p>
        </w:tc>
        <w:tc>
          <w:tcPr>
            <w:tcW w:w="1689"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p>
        </w:tc>
        <w:tc>
          <w:tcPr>
            <w:tcW w:w="851"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center"/>
              <w:rPr>
                <w:rFonts w:ascii="仿宋_GB2312" w:eastAsia="仿宋_GB2312" w:hAnsi="ˎ̥" w:cs="宋体"/>
                <w:kern w:val="0"/>
                <w:sz w:val="28"/>
                <w:szCs w:val="28"/>
              </w:rPr>
            </w:pPr>
          </w:p>
        </w:tc>
        <w:tc>
          <w:tcPr>
            <w:tcW w:w="2976" w:type="dxa"/>
            <w:tcBorders>
              <w:top w:val="outset" w:sz="6" w:space="0" w:color="auto"/>
              <w:left w:val="outset" w:sz="6" w:space="0" w:color="auto"/>
              <w:bottom w:val="outset" w:sz="6" w:space="0" w:color="auto"/>
              <w:right w:val="outset" w:sz="6" w:space="0" w:color="auto"/>
            </w:tcBorders>
            <w:vAlign w:val="center"/>
          </w:tcPr>
          <w:p w:rsidR="00A27D9D" w:rsidRPr="001E4A3C" w:rsidRDefault="00A27D9D" w:rsidP="00F5517F">
            <w:pPr>
              <w:widowControl/>
              <w:spacing w:line="400" w:lineRule="exact"/>
              <w:jc w:val="left"/>
              <w:rPr>
                <w:rFonts w:ascii="仿宋_GB2312" w:eastAsia="仿宋_GB2312"/>
                <w:kern w:val="0"/>
                <w:sz w:val="28"/>
                <w:szCs w:val="28"/>
              </w:rPr>
            </w:pPr>
          </w:p>
        </w:tc>
      </w:tr>
    </w:tbl>
    <w:p w:rsidR="00A27D9D" w:rsidRPr="00100824" w:rsidRDefault="00A27D9D" w:rsidP="00A27D9D">
      <w:pPr>
        <w:spacing w:line="440" w:lineRule="exact"/>
        <w:ind w:firstLineChars="200" w:firstLine="562"/>
        <w:contextualSpacing/>
        <w:rPr>
          <w:rFonts w:ascii="仿宋_GB2312" w:eastAsia="仿宋_GB2312" w:hAnsi="宋体" w:cs="宋体"/>
          <w:b/>
          <w:sz w:val="28"/>
          <w:szCs w:val="28"/>
        </w:rPr>
      </w:pPr>
    </w:p>
    <w:p w:rsidR="00A27D9D" w:rsidRPr="008D22F1" w:rsidRDefault="00A27D9D" w:rsidP="00A27D9D">
      <w:pPr>
        <w:spacing w:line="440" w:lineRule="exact"/>
        <w:ind w:firstLineChars="200" w:firstLine="562"/>
        <w:contextualSpacing/>
        <w:rPr>
          <w:rFonts w:ascii="仿宋_GB2312" w:eastAsia="仿宋_GB2312" w:hAnsi="宋体" w:cs="宋体"/>
          <w:b/>
          <w:sz w:val="28"/>
          <w:szCs w:val="28"/>
        </w:rPr>
      </w:pPr>
      <w:r w:rsidRPr="008D22F1">
        <w:rPr>
          <w:rFonts w:ascii="仿宋_GB2312" w:eastAsia="仿宋_GB2312" w:hAnsi="宋体" w:cs="宋体" w:hint="eastAsia"/>
          <w:b/>
          <w:sz w:val="28"/>
          <w:szCs w:val="28"/>
        </w:rPr>
        <w:lastRenderedPageBreak/>
        <w:t>说明：</w:t>
      </w:r>
    </w:p>
    <w:p w:rsidR="00A27D9D" w:rsidRPr="00FD145F" w:rsidRDefault="00A27D9D" w:rsidP="00A27D9D">
      <w:pPr>
        <w:pStyle w:val="a6"/>
        <w:numPr>
          <w:ilvl w:val="0"/>
          <w:numId w:val="2"/>
        </w:numPr>
        <w:spacing w:line="440" w:lineRule="exact"/>
        <w:ind w:firstLineChars="0"/>
        <w:contextualSpacing/>
        <w:rPr>
          <w:rFonts w:ascii="仿宋_GB2312" w:eastAsia="仿宋_GB2312" w:hAnsi="宋体" w:cs="宋体"/>
          <w:sz w:val="28"/>
          <w:szCs w:val="28"/>
        </w:rPr>
      </w:pPr>
      <w:r w:rsidRPr="00FD145F">
        <w:rPr>
          <w:rFonts w:ascii="仿宋_GB2312" w:eastAsia="仿宋_GB2312" w:hAnsi="宋体" w:cs="宋体" w:hint="eastAsia"/>
          <w:sz w:val="28"/>
          <w:szCs w:val="28"/>
        </w:rPr>
        <w:t>上项目标的物情况描述依据甲方</w:t>
      </w:r>
      <w:r>
        <w:rPr>
          <w:rFonts w:ascii="仿宋_GB2312" w:eastAsia="仿宋_GB2312" w:hAnsi="宋体" w:cs="宋体" w:hint="eastAsia"/>
          <w:sz w:val="28"/>
          <w:szCs w:val="28"/>
        </w:rPr>
        <w:t>所作的村民代表大会决议</w:t>
      </w:r>
      <w:r w:rsidRPr="00FD145F">
        <w:rPr>
          <w:rFonts w:ascii="仿宋_GB2312" w:eastAsia="仿宋_GB2312" w:hAnsi="宋体" w:cs="宋体" w:hint="eastAsia"/>
          <w:sz w:val="28"/>
          <w:szCs w:val="28"/>
        </w:rPr>
        <w:t>以及其填写的《农村产权转让信息发布申请书》确定；</w:t>
      </w:r>
    </w:p>
    <w:p w:rsidR="00A27D9D" w:rsidRPr="00A27D9D" w:rsidRDefault="00A27D9D" w:rsidP="00A27D9D">
      <w:pPr>
        <w:pStyle w:val="a6"/>
        <w:numPr>
          <w:ilvl w:val="0"/>
          <w:numId w:val="2"/>
        </w:numPr>
        <w:spacing w:line="440" w:lineRule="exact"/>
        <w:ind w:firstLineChars="0"/>
        <w:contextualSpacing/>
        <w:rPr>
          <w:rFonts w:ascii="仿宋_GB2312" w:eastAsia="仿宋_GB2312" w:hAnsi="宋体"/>
          <w:sz w:val="28"/>
          <w:szCs w:val="28"/>
        </w:rPr>
      </w:pPr>
      <w:r>
        <w:rPr>
          <w:rFonts w:ascii="仿宋_GB2312" w:eastAsia="仿宋_GB2312" w:hAnsi="宋体" w:cs="宋体" w:hint="eastAsia"/>
          <w:sz w:val="28"/>
          <w:szCs w:val="28"/>
        </w:rPr>
        <w:t>具</w:t>
      </w:r>
      <w:r w:rsidRPr="00A27D9D">
        <w:rPr>
          <w:rFonts w:ascii="仿宋_GB2312" w:eastAsia="仿宋_GB2312" w:hAnsi="宋体" w:cs="宋体" w:hint="eastAsia"/>
          <w:sz w:val="28"/>
          <w:szCs w:val="28"/>
        </w:rPr>
        <w:t>体的土地使用面积、房屋建筑面积以权证登记面积为准。</w:t>
      </w:r>
    </w:p>
    <w:p w:rsidR="00CD20CE" w:rsidRPr="00A27D9D" w:rsidRDefault="00CB1C44" w:rsidP="00A27D9D">
      <w:pPr>
        <w:spacing w:line="460" w:lineRule="exact"/>
        <w:ind w:left="560"/>
        <w:contextualSpacing/>
        <w:rPr>
          <w:rFonts w:ascii="仿宋_GB2312" w:eastAsia="仿宋_GB2312" w:hAnsi="宋体" w:cs="宋体"/>
          <w:b/>
          <w:bCs/>
          <w:sz w:val="28"/>
          <w:szCs w:val="28"/>
        </w:rPr>
      </w:pPr>
      <w:r w:rsidRPr="00A27D9D">
        <w:rPr>
          <w:rFonts w:ascii="仿宋_GB2312" w:eastAsia="仿宋_GB2312" w:hAnsi="宋体" w:cs="宋体" w:hint="eastAsia"/>
          <w:b/>
          <w:bCs/>
          <w:sz w:val="28"/>
          <w:szCs w:val="28"/>
        </w:rPr>
        <w:t>第二条  委托的交易方式</w:t>
      </w:r>
      <w:r w:rsidR="00CE2A0F" w:rsidRPr="00A27D9D">
        <w:rPr>
          <w:rFonts w:ascii="仿宋_GB2312" w:eastAsia="仿宋_GB2312" w:hAnsi="宋体" w:cs="宋体" w:hint="eastAsia"/>
          <w:b/>
          <w:bCs/>
          <w:sz w:val="28"/>
          <w:szCs w:val="28"/>
        </w:rPr>
        <w:t>及</w:t>
      </w:r>
      <w:r w:rsidR="00D428F8">
        <w:rPr>
          <w:rFonts w:ascii="仿宋_GB2312" w:eastAsia="仿宋_GB2312" w:hAnsi="宋体" w:cs="宋体" w:hint="eastAsia"/>
          <w:b/>
          <w:bCs/>
          <w:sz w:val="28"/>
          <w:szCs w:val="28"/>
        </w:rPr>
        <w:t>交易服务费用收取</w:t>
      </w:r>
    </w:p>
    <w:p w:rsidR="00CD20CE" w:rsidRDefault="00CE2A0F" w:rsidP="0050119A">
      <w:pPr>
        <w:spacing w:line="460" w:lineRule="exact"/>
        <w:ind w:firstLineChars="200" w:firstLine="560"/>
        <w:jc w:val="left"/>
        <w:rPr>
          <w:rFonts w:ascii="仿宋_GB2312" w:eastAsia="仿宋_GB2312" w:hAnsi="宋体" w:cs="宋体"/>
          <w:bCs/>
          <w:sz w:val="28"/>
          <w:szCs w:val="28"/>
        </w:rPr>
      </w:pPr>
      <w:r>
        <w:rPr>
          <w:rFonts w:ascii="仿宋_GB2312" w:eastAsia="仿宋_GB2312" w:hAnsi="宋体" w:cs="宋体" w:hint="eastAsia"/>
          <w:bCs/>
          <w:sz w:val="28"/>
          <w:szCs w:val="28"/>
        </w:rPr>
        <w:t>1、</w:t>
      </w:r>
      <w:r w:rsidR="00CB1C44">
        <w:rPr>
          <w:rFonts w:ascii="仿宋_GB2312" w:eastAsia="仿宋_GB2312" w:hAnsi="宋体" w:cs="宋体" w:hint="eastAsia"/>
          <w:bCs/>
          <w:sz w:val="28"/>
          <w:szCs w:val="28"/>
        </w:rPr>
        <w:t>甲方委托乙方按照</w:t>
      </w:r>
      <w:r w:rsidR="00916968">
        <w:rPr>
          <w:rFonts w:ascii="仿宋_GB2312" w:eastAsia="仿宋_GB2312" w:hAnsi="宋体" w:cs="宋体" w:hint="eastAsia"/>
          <w:bCs/>
          <w:sz w:val="28"/>
          <w:szCs w:val="28"/>
        </w:rPr>
        <w:t>拍卖</w:t>
      </w:r>
      <w:r w:rsidR="001D2EF4">
        <w:rPr>
          <w:rFonts w:ascii="仿宋_GB2312" w:eastAsia="仿宋_GB2312" w:hAnsi="宋体" w:cs="宋体" w:hint="eastAsia"/>
          <w:bCs/>
          <w:sz w:val="28"/>
          <w:szCs w:val="28"/>
        </w:rPr>
        <w:t>的方式</w:t>
      </w:r>
      <w:r w:rsidR="00CB1C44">
        <w:rPr>
          <w:rFonts w:ascii="仿宋_GB2312" w:eastAsia="仿宋_GB2312" w:hAnsi="宋体" w:cs="宋体" w:hint="eastAsia"/>
          <w:bCs/>
          <w:sz w:val="28"/>
          <w:szCs w:val="28"/>
        </w:rPr>
        <w:t>进行交易，甲方同意乙方将涉及拍卖事务转移给有资质的拍卖机构进行</w:t>
      </w:r>
      <w:r w:rsidR="00BC20D5">
        <w:rPr>
          <w:rFonts w:ascii="仿宋_GB2312" w:eastAsia="仿宋_GB2312" w:hAnsi="宋体" w:cs="宋体" w:hint="eastAsia"/>
          <w:bCs/>
          <w:sz w:val="28"/>
          <w:szCs w:val="28"/>
        </w:rPr>
        <w:t>，</w:t>
      </w:r>
      <w:r w:rsidR="0050119A">
        <w:rPr>
          <w:rFonts w:ascii="仿宋_GB2312" w:eastAsia="仿宋_GB2312" w:hAnsi="宋体" w:cs="宋体" w:hint="eastAsia"/>
          <w:bCs/>
          <w:sz w:val="28"/>
          <w:szCs w:val="28"/>
        </w:rPr>
        <w:t>其</w:t>
      </w:r>
      <w:r w:rsidR="00CF6660">
        <w:rPr>
          <w:rFonts w:ascii="仿宋_GB2312" w:eastAsia="仿宋_GB2312" w:hAnsi="宋体" w:cs="宋体" w:hint="eastAsia"/>
          <w:bCs/>
          <w:sz w:val="28"/>
          <w:szCs w:val="28"/>
        </w:rPr>
        <w:t>现</w:t>
      </w:r>
      <w:r w:rsidR="00460452">
        <w:rPr>
          <w:rFonts w:ascii="仿宋_GB2312" w:eastAsia="仿宋_GB2312" w:hAnsi="宋体" w:cs="宋体" w:hint="eastAsia"/>
          <w:bCs/>
          <w:sz w:val="28"/>
          <w:szCs w:val="28"/>
        </w:rPr>
        <w:t>已指定</w:t>
      </w:r>
      <w:r w:rsidR="00085BA4">
        <w:rPr>
          <w:rFonts w:ascii="仿宋_GB2312" w:eastAsia="仿宋_GB2312" w:hAnsi="宋体" w:cs="宋体" w:hint="eastAsia"/>
          <w:bCs/>
          <w:sz w:val="28"/>
          <w:szCs w:val="28"/>
        </w:rPr>
        <w:t>拍卖</w:t>
      </w:r>
      <w:r w:rsidR="00FD30C1">
        <w:rPr>
          <w:rFonts w:ascii="仿宋_GB2312" w:eastAsia="仿宋_GB2312" w:hAnsi="宋体" w:cs="宋体" w:hint="eastAsia"/>
          <w:bCs/>
          <w:sz w:val="28"/>
          <w:szCs w:val="28"/>
        </w:rPr>
        <w:t>有限公司</w:t>
      </w:r>
      <w:r w:rsidR="00460452">
        <w:rPr>
          <w:rFonts w:ascii="仿宋_GB2312" w:eastAsia="仿宋_GB2312" w:hAnsi="宋体" w:cs="宋体" w:hint="eastAsia"/>
          <w:bCs/>
          <w:sz w:val="28"/>
          <w:szCs w:val="28"/>
        </w:rPr>
        <w:t>负责</w:t>
      </w:r>
      <w:r w:rsidR="00FD30C1">
        <w:rPr>
          <w:rFonts w:ascii="仿宋_GB2312" w:eastAsia="仿宋_GB2312" w:hAnsi="宋体" w:cs="宋体" w:hint="eastAsia"/>
          <w:bCs/>
          <w:sz w:val="28"/>
          <w:szCs w:val="28"/>
        </w:rPr>
        <w:t>相关</w:t>
      </w:r>
      <w:r w:rsidR="00A27D9D">
        <w:rPr>
          <w:rFonts w:ascii="仿宋_GB2312" w:eastAsia="仿宋_GB2312" w:hAnsi="宋体" w:cs="宋体" w:hint="eastAsia"/>
          <w:bCs/>
          <w:sz w:val="28"/>
          <w:szCs w:val="28"/>
        </w:rPr>
        <w:t>拍卖</w:t>
      </w:r>
      <w:r w:rsidR="00460452">
        <w:rPr>
          <w:rFonts w:ascii="仿宋_GB2312" w:eastAsia="仿宋_GB2312" w:hAnsi="宋体" w:cs="宋体" w:hint="eastAsia"/>
          <w:bCs/>
          <w:sz w:val="28"/>
          <w:szCs w:val="28"/>
        </w:rPr>
        <w:t>事务，甲方将会要求拍卖机构</w:t>
      </w:r>
      <w:r w:rsidR="00CB1C44">
        <w:rPr>
          <w:rFonts w:ascii="仿宋_GB2312" w:eastAsia="仿宋_GB2312" w:hAnsi="宋体" w:cs="宋体" w:hint="eastAsia"/>
          <w:bCs/>
          <w:sz w:val="28"/>
          <w:szCs w:val="28"/>
        </w:rPr>
        <w:t>进入乙方平台开展相关</w:t>
      </w:r>
      <w:r w:rsidR="00460452">
        <w:rPr>
          <w:rFonts w:ascii="仿宋_GB2312" w:eastAsia="仿宋_GB2312" w:hAnsi="宋体" w:cs="宋体" w:hint="eastAsia"/>
          <w:bCs/>
          <w:sz w:val="28"/>
          <w:szCs w:val="28"/>
        </w:rPr>
        <w:t>项目标的的</w:t>
      </w:r>
      <w:r w:rsidR="00CB1C44">
        <w:rPr>
          <w:rFonts w:ascii="仿宋_GB2312" w:eastAsia="仿宋_GB2312" w:hAnsi="宋体" w:cs="宋体" w:hint="eastAsia"/>
          <w:bCs/>
          <w:sz w:val="28"/>
          <w:szCs w:val="28"/>
        </w:rPr>
        <w:t>拍卖事项。</w:t>
      </w:r>
    </w:p>
    <w:p w:rsidR="00CE2A0F" w:rsidRPr="00CE2A0F" w:rsidRDefault="00CE2A0F" w:rsidP="004319C1">
      <w:pPr>
        <w:spacing w:line="460" w:lineRule="exact"/>
        <w:ind w:firstLineChars="200" w:firstLine="560"/>
        <w:jc w:val="left"/>
        <w:rPr>
          <w:rFonts w:ascii="仿宋_GB2312" w:eastAsia="仿宋_GB2312" w:hAnsi="宋体" w:cs="宋体"/>
          <w:bCs/>
          <w:sz w:val="28"/>
          <w:szCs w:val="28"/>
        </w:rPr>
      </w:pPr>
      <w:r>
        <w:rPr>
          <w:rFonts w:ascii="仿宋_GB2312" w:eastAsia="仿宋_GB2312" w:hAnsi="宋体" w:cs="宋体" w:hint="eastAsia"/>
          <w:bCs/>
          <w:sz w:val="28"/>
          <w:szCs w:val="28"/>
        </w:rPr>
        <w:t>2、</w:t>
      </w:r>
      <w:r w:rsidR="00C138D9">
        <w:rPr>
          <w:rFonts w:ascii="仿宋_GB2312" w:eastAsia="仿宋_GB2312" w:hAnsi="宋体" w:cs="宋体" w:hint="eastAsia"/>
          <w:bCs/>
          <w:sz w:val="28"/>
          <w:szCs w:val="28"/>
        </w:rPr>
        <w:t>乙方将</w:t>
      </w:r>
      <w:r>
        <w:rPr>
          <w:rFonts w:ascii="仿宋_GB2312" w:eastAsia="仿宋_GB2312" w:hAnsi="宋体" w:cs="宋体" w:hint="eastAsia"/>
          <w:bCs/>
          <w:sz w:val="28"/>
          <w:szCs w:val="28"/>
        </w:rPr>
        <w:t>按《</w:t>
      </w:r>
      <w:r w:rsidR="00000B8E" w:rsidRPr="00000B8E">
        <w:rPr>
          <w:rFonts w:ascii="仿宋_GB2312" w:eastAsia="仿宋_GB2312" w:hAnsi="宋体" w:cs="宋体" w:hint="eastAsia"/>
          <w:bCs/>
          <w:sz w:val="28"/>
          <w:szCs w:val="28"/>
        </w:rPr>
        <w:t>关于瑞安市农村产权交易收费项目和收费标准的通知</w:t>
      </w:r>
      <w:r>
        <w:rPr>
          <w:rFonts w:ascii="仿宋_GB2312" w:eastAsia="仿宋_GB2312" w:hAnsi="宋体" w:cs="宋体" w:hint="eastAsia"/>
          <w:bCs/>
          <w:sz w:val="28"/>
          <w:szCs w:val="28"/>
        </w:rPr>
        <w:t>》</w:t>
      </w:r>
      <w:r w:rsidR="00C138D9">
        <w:rPr>
          <w:rFonts w:ascii="仿宋_GB2312" w:eastAsia="仿宋_GB2312" w:hAnsi="宋体" w:cs="宋体" w:hint="eastAsia"/>
          <w:bCs/>
          <w:sz w:val="28"/>
          <w:szCs w:val="28"/>
        </w:rPr>
        <w:t>向买受人</w:t>
      </w:r>
      <w:r>
        <w:rPr>
          <w:rFonts w:ascii="仿宋_GB2312" w:eastAsia="仿宋_GB2312" w:hAnsi="宋体" w:cs="宋体" w:hint="eastAsia"/>
          <w:bCs/>
          <w:sz w:val="28"/>
          <w:szCs w:val="28"/>
        </w:rPr>
        <w:t>收取</w:t>
      </w:r>
      <w:r w:rsidR="00A27D9D">
        <w:rPr>
          <w:rFonts w:ascii="仿宋_GB2312" w:eastAsia="仿宋_GB2312" w:hAnsi="宋体" w:cs="宋体" w:hint="eastAsia"/>
          <w:bCs/>
          <w:sz w:val="28"/>
          <w:szCs w:val="28"/>
        </w:rPr>
        <w:t>交易</w:t>
      </w:r>
      <w:r w:rsidR="00183269">
        <w:rPr>
          <w:rFonts w:ascii="仿宋_GB2312" w:eastAsia="仿宋_GB2312" w:hAnsi="宋体" w:cs="宋体" w:hint="eastAsia"/>
          <w:bCs/>
          <w:sz w:val="28"/>
          <w:szCs w:val="28"/>
        </w:rPr>
        <w:t>服务</w:t>
      </w:r>
      <w:r>
        <w:rPr>
          <w:rFonts w:ascii="仿宋_GB2312" w:eastAsia="仿宋_GB2312" w:hAnsi="宋体" w:cs="宋体" w:hint="eastAsia"/>
          <w:bCs/>
          <w:sz w:val="28"/>
          <w:szCs w:val="28"/>
        </w:rPr>
        <w:t>费用。</w:t>
      </w:r>
    </w:p>
    <w:p w:rsidR="00CD20CE" w:rsidRDefault="00CB1C44" w:rsidP="004319C1">
      <w:pPr>
        <w:spacing w:line="460" w:lineRule="exact"/>
        <w:ind w:firstLineChars="200" w:firstLine="562"/>
        <w:jc w:val="left"/>
        <w:rPr>
          <w:rFonts w:ascii="仿宋_GB2312" w:eastAsia="仿宋_GB2312" w:hAnsi="宋体" w:cs="宋体"/>
          <w:bCs/>
          <w:sz w:val="28"/>
          <w:szCs w:val="28"/>
        </w:rPr>
      </w:pPr>
      <w:r>
        <w:rPr>
          <w:rFonts w:ascii="仿宋_GB2312" w:eastAsia="仿宋_GB2312" w:hAnsi="宋体" w:cs="宋体" w:hint="eastAsia"/>
          <w:b/>
          <w:sz w:val="28"/>
          <w:szCs w:val="28"/>
        </w:rPr>
        <w:t xml:space="preserve">第三条  </w:t>
      </w:r>
      <w:r>
        <w:rPr>
          <w:rFonts w:ascii="仿宋_GB2312" w:eastAsia="仿宋_GB2312" w:hAnsi="宋体" w:cs="宋体" w:hint="eastAsia"/>
          <w:b/>
          <w:bCs/>
          <w:sz w:val="28"/>
          <w:szCs w:val="28"/>
        </w:rPr>
        <w:t>委托标的款项结算及交付方式：</w:t>
      </w:r>
    </w:p>
    <w:p w:rsidR="00CD20CE" w:rsidRDefault="00CB1C44" w:rsidP="004319C1">
      <w:pPr>
        <w:spacing w:line="460" w:lineRule="exact"/>
        <w:ind w:firstLineChars="200" w:firstLine="560"/>
        <w:jc w:val="left"/>
        <w:rPr>
          <w:rFonts w:ascii="仿宋_GB2312" w:eastAsia="仿宋_GB2312" w:hAnsi="宋体" w:cs="宋体"/>
          <w:b/>
          <w:bCs/>
          <w:sz w:val="28"/>
          <w:szCs w:val="28"/>
        </w:rPr>
      </w:pPr>
      <w:r>
        <w:rPr>
          <w:rFonts w:ascii="仿宋_GB2312" w:eastAsia="仿宋_GB2312" w:hAnsi="宋体" w:hint="eastAsia"/>
          <w:sz w:val="28"/>
          <w:szCs w:val="28"/>
        </w:rPr>
        <w:t>1、本次委托</w:t>
      </w:r>
      <w:r w:rsidR="00BB4BA3">
        <w:rPr>
          <w:rFonts w:ascii="仿宋_GB2312" w:eastAsia="仿宋_GB2312" w:hint="eastAsia"/>
          <w:sz w:val="28"/>
          <w:szCs w:val="28"/>
        </w:rPr>
        <w:t>项目报纸公告费用承担：由</w:t>
      </w:r>
      <w:r w:rsidR="009525D6">
        <w:rPr>
          <w:rFonts w:ascii="仿宋_GB2312" w:eastAsia="仿宋_GB2312" w:hint="eastAsia"/>
          <w:sz w:val="28"/>
          <w:szCs w:val="28"/>
        </w:rPr>
        <w:t>甲方</w:t>
      </w:r>
      <w:r w:rsidR="00BB4BA3">
        <w:rPr>
          <w:rFonts w:ascii="仿宋_GB2312" w:eastAsia="仿宋_GB2312" w:hint="eastAsia"/>
          <w:sz w:val="28"/>
          <w:szCs w:val="28"/>
        </w:rPr>
        <w:t>承担。</w:t>
      </w:r>
    </w:p>
    <w:p w:rsidR="00CD20CE" w:rsidRDefault="00CB1C44" w:rsidP="004319C1">
      <w:pPr>
        <w:spacing w:line="460" w:lineRule="exact"/>
        <w:ind w:leftChars="57" w:left="120" w:firstLineChars="150" w:firstLine="420"/>
        <w:rPr>
          <w:rFonts w:ascii="仿宋_GB2312" w:eastAsia="仿宋_GB2312" w:hAnsi="宋体"/>
          <w:sz w:val="28"/>
          <w:szCs w:val="28"/>
        </w:rPr>
      </w:pPr>
      <w:r>
        <w:rPr>
          <w:rFonts w:ascii="仿宋_GB2312" w:eastAsia="仿宋_GB2312" w:hAnsi="宋体" w:hint="eastAsia"/>
          <w:sz w:val="28"/>
          <w:szCs w:val="28"/>
        </w:rPr>
        <w:t>2、本项目</w:t>
      </w:r>
      <w:r w:rsidR="00E60580">
        <w:rPr>
          <w:rFonts w:ascii="仿宋_GB2312" w:eastAsia="仿宋_GB2312" w:hAnsi="宋体" w:hint="eastAsia"/>
          <w:sz w:val="28"/>
          <w:szCs w:val="28"/>
        </w:rPr>
        <w:t>若有</w:t>
      </w:r>
      <w:r>
        <w:rPr>
          <w:rFonts w:ascii="仿宋_GB2312" w:eastAsia="仿宋_GB2312" w:hAnsi="宋体" w:hint="eastAsia"/>
          <w:sz w:val="28"/>
          <w:szCs w:val="28"/>
        </w:rPr>
        <w:t>竞买保证金</w:t>
      </w:r>
      <w:r w:rsidR="00E60580">
        <w:rPr>
          <w:rFonts w:ascii="仿宋_GB2312" w:eastAsia="仿宋_GB2312" w:hAnsi="宋体" w:hint="eastAsia"/>
          <w:sz w:val="28"/>
          <w:szCs w:val="28"/>
        </w:rPr>
        <w:t>的，</w:t>
      </w:r>
      <w:r>
        <w:rPr>
          <w:rFonts w:ascii="仿宋_GB2312" w:eastAsia="仿宋_GB2312" w:hAnsi="宋体" w:hint="eastAsia"/>
          <w:sz w:val="28"/>
          <w:szCs w:val="28"/>
        </w:rPr>
        <w:t>应</w:t>
      </w:r>
      <w:r w:rsidR="009525D6">
        <w:rPr>
          <w:rFonts w:ascii="仿宋_GB2312" w:eastAsia="仿宋_GB2312" w:hAnsi="宋体" w:hint="eastAsia"/>
          <w:sz w:val="28"/>
          <w:szCs w:val="28"/>
        </w:rPr>
        <w:t>进入乙方的指定账户</w:t>
      </w:r>
      <w:r w:rsidR="00806A16">
        <w:rPr>
          <w:rFonts w:ascii="仿宋_GB2312" w:eastAsia="仿宋_GB2312" w:hAnsi="宋体" w:hint="eastAsia"/>
          <w:sz w:val="28"/>
          <w:szCs w:val="28"/>
        </w:rPr>
        <w:t>。</w:t>
      </w:r>
      <w:r w:rsidR="009525D6">
        <w:rPr>
          <w:rFonts w:ascii="仿宋_GB2312" w:eastAsia="仿宋_GB2312" w:hAnsi="宋体" w:hint="eastAsia"/>
          <w:sz w:val="28"/>
          <w:szCs w:val="28"/>
        </w:rPr>
        <w:t>如交易成交，买受人须当场签署《成交确认书》</w:t>
      </w:r>
      <w:r>
        <w:rPr>
          <w:rFonts w:ascii="仿宋_GB2312" w:eastAsia="仿宋_GB2312" w:hAnsi="宋体" w:hint="eastAsia"/>
          <w:sz w:val="28"/>
          <w:szCs w:val="28"/>
        </w:rPr>
        <w:t>。</w:t>
      </w:r>
    </w:p>
    <w:p w:rsidR="00CD20CE" w:rsidRDefault="00CB1C44" w:rsidP="004319C1">
      <w:pPr>
        <w:spacing w:line="460" w:lineRule="exact"/>
        <w:ind w:leftChars="57" w:left="120" w:firstLineChars="150" w:firstLine="420"/>
        <w:contextualSpacing/>
        <w:rPr>
          <w:rFonts w:ascii="仿宋_GB2312" w:eastAsia="仿宋_GB2312" w:hAnsi="宋体"/>
          <w:sz w:val="28"/>
          <w:szCs w:val="28"/>
        </w:rPr>
      </w:pPr>
      <w:r>
        <w:rPr>
          <w:rFonts w:ascii="仿宋_GB2312" w:eastAsia="仿宋_GB2312" w:hAnsi="宋体" w:hint="eastAsia"/>
          <w:sz w:val="28"/>
          <w:szCs w:val="28"/>
        </w:rPr>
        <w:t>3</w:t>
      </w:r>
      <w:r w:rsidR="00A27D9D">
        <w:rPr>
          <w:rFonts w:ascii="仿宋_GB2312" w:eastAsia="仿宋_GB2312" w:hAnsi="宋体" w:hint="eastAsia"/>
          <w:sz w:val="28"/>
          <w:szCs w:val="28"/>
        </w:rPr>
        <w:t>、买受人在签订《成交确认书》后，按约定将有关款项</w:t>
      </w:r>
      <w:r>
        <w:rPr>
          <w:rFonts w:ascii="仿宋_GB2312" w:eastAsia="仿宋_GB2312" w:hAnsi="宋体" w:hint="eastAsia"/>
          <w:sz w:val="28"/>
          <w:szCs w:val="28"/>
        </w:rPr>
        <w:t>汇至</w:t>
      </w:r>
      <w:r>
        <w:rPr>
          <w:rFonts w:ascii="仿宋_GB2312" w:eastAsia="仿宋_GB2312" w:hAnsi="宋体" w:hint="eastAsia"/>
          <w:b/>
          <w:sz w:val="28"/>
          <w:szCs w:val="28"/>
        </w:rPr>
        <w:t>中心指定银行账户</w:t>
      </w:r>
      <w:r>
        <w:rPr>
          <w:rFonts w:ascii="仿宋_GB2312" w:eastAsia="仿宋_GB2312" w:hAnsi="宋体" w:hint="eastAsia"/>
          <w:sz w:val="28"/>
          <w:szCs w:val="28"/>
        </w:rPr>
        <w:t>。买受人在缴清款项后，领取《成交确认书》和收据。</w:t>
      </w:r>
    </w:p>
    <w:p w:rsidR="00A27D9D" w:rsidRDefault="00A27D9D" w:rsidP="00A27D9D">
      <w:pPr>
        <w:spacing w:line="460" w:lineRule="exact"/>
        <w:ind w:leftChars="57" w:left="120" w:firstLineChars="150" w:firstLine="422"/>
        <w:contextualSpacing/>
        <w:rPr>
          <w:rFonts w:ascii="仿宋_GB2312" w:eastAsia="仿宋_GB2312" w:hAnsi="宋体"/>
          <w:sz w:val="28"/>
          <w:szCs w:val="28"/>
        </w:rPr>
      </w:pPr>
      <w:r w:rsidRPr="008D22F1">
        <w:rPr>
          <w:rFonts w:ascii="仿宋_GB2312" w:eastAsia="仿宋_GB2312" w:hAnsi="宋体" w:hint="eastAsia"/>
          <w:b/>
          <w:sz w:val="28"/>
          <w:szCs w:val="28"/>
        </w:rPr>
        <w:t>有关项目交易程序及签约问题，依照乙方的程序规定进行，乙方将及时向甲方告知相关情况及信息。</w:t>
      </w:r>
    </w:p>
    <w:p w:rsidR="00CD20CE" w:rsidRDefault="00CB1C44" w:rsidP="004319C1">
      <w:pPr>
        <w:spacing w:line="460" w:lineRule="exact"/>
        <w:ind w:leftChars="57" w:left="120" w:firstLineChars="150" w:firstLine="420"/>
        <w:contextualSpacing/>
        <w:rPr>
          <w:rFonts w:ascii="仿宋_GB2312" w:eastAsia="仿宋_GB2312" w:hAnsi="宋体"/>
          <w:sz w:val="28"/>
          <w:szCs w:val="28"/>
        </w:rPr>
      </w:pPr>
      <w:r>
        <w:rPr>
          <w:rFonts w:ascii="仿宋_GB2312" w:eastAsia="仿宋_GB2312" w:hAnsi="宋体" w:hint="eastAsia"/>
          <w:sz w:val="28"/>
          <w:szCs w:val="28"/>
        </w:rPr>
        <w:t>4、甲方委托乙方对有关款项进行代收代付，乙方一般在约定款项收齐并签订合同后</w:t>
      </w:r>
      <w:r w:rsidR="004636E4">
        <w:rPr>
          <w:rFonts w:ascii="仿宋_GB2312" w:eastAsia="仿宋_GB2312" w:hAnsi="宋体" w:hint="eastAsia"/>
          <w:sz w:val="28"/>
          <w:szCs w:val="28"/>
        </w:rPr>
        <w:t>通知甲方结算，并在结算手续办理完成后</w:t>
      </w:r>
      <w:r>
        <w:rPr>
          <w:rFonts w:ascii="仿宋_GB2312" w:eastAsia="仿宋_GB2312" w:hAnsi="宋体" w:hint="eastAsia"/>
          <w:sz w:val="28"/>
          <w:szCs w:val="28"/>
        </w:rPr>
        <w:t>的</w:t>
      </w:r>
      <w:r>
        <w:rPr>
          <w:rFonts w:ascii="仿宋_GB2312" w:eastAsia="仿宋_GB2312" w:hAnsi="宋体" w:hint="eastAsia"/>
          <w:b/>
          <w:sz w:val="28"/>
          <w:szCs w:val="28"/>
          <w:u w:val="single"/>
        </w:rPr>
        <w:t>3个工作日内</w:t>
      </w:r>
      <w:r>
        <w:rPr>
          <w:rFonts w:ascii="仿宋_GB2312" w:eastAsia="仿宋_GB2312" w:hAnsi="宋体" w:hint="eastAsia"/>
          <w:sz w:val="28"/>
          <w:szCs w:val="28"/>
        </w:rPr>
        <w:t>汇至甲方指定银行账户。</w:t>
      </w:r>
    </w:p>
    <w:p w:rsidR="00CD20CE" w:rsidRDefault="00CB1C44" w:rsidP="004319C1">
      <w:pPr>
        <w:spacing w:line="460" w:lineRule="exact"/>
        <w:ind w:leftChars="57" w:left="120" w:firstLineChars="150" w:firstLine="422"/>
        <w:rPr>
          <w:rFonts w:ascii="仿宋_GB2312" w:eastAsia="仿宋_GB2312" w:hAnsi="宋体"/>
          <w:b/>
          <w:sz w:val="28"/>
          <w:szCs w:val="28"/>
        </w:rPr>
      </w:pPr>
      <w:r>
        <w:rPr>
          <w:rFonts w:ascii="仿宋_GB2312" w:eastAsia="仿宋_GB2312" w:hAnsi="宋体" w:hint="eastAsia"/>
          <w:b/>
          <w:sz w:val="28"/>
          <w:szCs w:val="28"/>
        </w:rPr>
        <w:t>第四条  甲方的权利义务</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1、按乙方规定，向其提交：《农村产权转让信息发布申请书》；村民代表大会决议；主体资格证明材料；标的物基本信息及权属证明材料等相关文件；</w:t>
      </w:r>
    </w:p>
    <w:p w:rsidR="00CD20CE" w:rsidRDefault="00CB1C44" w:rsidP="004319C1">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2、</w:t>
      </w:r>
      <w:r>
        <w:rPr>
          <w:rFonts w:ascii="仿宋_GB2312" w:eastAsia="仿宋_GB2312" w:hAnsi="宋体" w:cs="宋体" w:hint="eastAsia"/>
          <w:sz w:val="28"/>
          <w:szCs w:val="28"/>
        </w:rPr>
        <w:t>向乙方说明知道或应当知道的所涉标的物瑕疵，否则如产生类似权属争议的情况，均由甲方负责解决；</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 有权从乙方处获得意向受让人信息，但意向受让人要求信息保密的除外；</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4、遵守乙方关于项目交易的规定及交易程序，配合乙方开展交易；</w:t>
      </w:r>
    </w:p>
    <w:p w:rsidR="00CD20CE" w:rsidRDefault="00CB1C44" w:rsidP="004319C1">
      <w:pPr>
        <w:spacing w:line="460" w:lineRule="exact"/>
        <w:ind w:firstLineChars="202" w:firstLine="566"/>
        <w:rPr>
          <w:rFonts w:ascii="仿宋_GB2312" w:eastAsia="仿宋_GB2312" w:hAnsi="宋体"/>
          <w:sz w:val="28"/>
          <w:szCs w:val="28"/>
        </w:rPr>
      </w:pPr>
      <w:r>
        <w:rPr>
          <w:rFonts w:ascii="仿宋_GB2312" w:eastAsia="仿宋_GB2312" w:hAnsi="宋体" w:hint="eastAsia"/>
          <w:sz w:val="28"/>
          <w:szCs w:val="28"/>
        </w:rPr>
        <w:t>5、项目成交后，有权获得乙方出具的相关文件；</w:t>
      </w:r>
    </w:p>
    <w:p w:rsidR="00CD20CE" w:rsidRDefault="00CB1C44" w:rsidP="004319C1">
      <w:pPr>
        <w:spacing w:line="4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第五条  乙方的权利义务</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1、有权审核甲方提供的项目相关申请资料。</w:t>
      </w:r>
      <w:r>
        <w:rPr>
          <w:rFonts w:ascii="仿宋_GB2312" w:eastAsia="仿宋_GB2312" w:hAnsi="宋体" w:cs="宋体" w:hint="eastAsia"/>
          <w:sz w:val="28"/>
          <w:szCs w:val="28"/>
        </w:rPr>
        <w:t>必要时，乙方可就涉及信息随时向甲方咨询，甲方不得拒绝；</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2、为甲方委托的项目提供所要求知悉的信息以及所涉及交易的政策咨询服务；</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3、就委托的项目，在乙方平台上为甲方发布信息；</w:t>
      </w:r>
    </w:p>
    <w:p w:rsidR="00CD20CE" w:rsidRDefault="00CB1C44" w:rsidP="004319C1">
      <w:pPr>
        <w:spacing w:line="460" w:lineRule="exact"/>
        <w:ind w:firstLineChars="200" w:firstLine="560"/>
        <w:rPr>
          <w:rFonts w:ascii="仿宋_GB2312" w:eastAsia="仿宋_GB2312" w:hAnsi="宋体"/>
          <w:b/>
          <w:sz w:val="28"/>
          <w:szCs w:val="28"/>
        </w:rPr>
      </w:pPr>
      <w:r>
        <w:rPr>
          <w:rFonts w:ascii="仿宋_GB2312" w:eastAsia="仿宋_GB2312" w:hAnsi="宋体" w:hint="eastAsia"/>
          <w:sz w:val="28"/>
          <w:szCs w:val="28"/>
        </w:rPr>
        <w:t>4、免费提供交易会场地，并组织开展交易有关的工作；</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5、有权审核确认此次交易，根据交易</w:t>
      </w:r>
      <w:r w:rsidR="00BC6DD2">
        <w:rPr>
          <w:rFonts w:ascii="仿宋_GB2312" w:eastAsia="仿宋_GB2312" w:hAnsi="宋体" w:hint="eastAsia"/>
          <w:sz w:val="28"/>
          <w:szCs w:val="28"/>
        </w:rPr>
        <w:t>项目</w:t>
      </w:r>
      <w:r>
        <w:rPr>
          <w:rFonts w:ascii="仿宋_GB2312" w:eastAsia="仿宋_GB2312" w:hAnsi="宋体" w:hint="eastAsia"/>
          <w:sz w:val="28"/>
          <w:szCs w:val="28"/>
        </w:rPr>
        <w:t>情况</w:t>
      </w:r>
      <w:r w:rsidR="00D4521A">
        <w:rPr>
          <w:rFonts w:ascii="仿宋_GB2312" w:eastAsia="仿宋_GB2312" w:hAnsi="宋体" w:hint="eastAsia"/>
          <w:sz w:val="28"/>
          <w:szCs w:val="28"/>
        </w:rPr>
        <w:t>及权属证明材料</w:t>
      </w:r>
      <w:r>
        <w:rPr>
          <w:rFonts w:ascii="仿宋_GB2312" w:eastAsia="仿宋_GB2312" w:hAnsi="宋体" w:hint="eastAsia"/>
          <w:sz w:val="28"/>
          <w:szCs w:val="28"/>
        </w:rPr>
        <w:t>出具《</w:t>
      </w:r>
      <w:r w:rsidR="00D428F8">
        <w:rPr>
          <w:rFonts w:ascii="仿宋_GB2312" w:eastAsia="仿宋_GB2312" w:hAnsi="宋体" w:hint="eastAsia"/>
          <w:sz w:val="28"/>
          <w:szCs w:val="28"/>
        </w:rPr>
        <w:t>产权交易</w:t>
      </w:r>
      <w:r>
        <w:rPr>
          <w:rFonts w:ascii="仿宋_GB2312" w:eastAsia="仿宋_GB2312" w:hAnsi="宋体" w:hint="eastAsia"/>
          <w:sz w:val="28"/>
          <w:szCs w:val="28"/>
        </w:rPr>
        <w:t>鉴证书》等文件；</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6、对此次交易过程中的竞买保证金、成交价款</w:t>
      </w:r>
      <w:r w:rsidR="00D428F8">
        <w:rPr>
          <w:rFonts w:ascii="仿宋_GB2312" w:eastAsia="仿宋_GB2312" w:hAnsi="宋体" w:hint="eastAsia"/>
          <w:sz w:val="28"/>
          <w:szCs w:val="28"/>
        </w:rPr>
        <w:t>、交易服务费用</w:t>
      </w:r>
      <w:r>
        <w:rPr>
          <w:rFonts w:ascii="仿宋_GB2312" w:eastAsia="仿宋_GB2312" w:hAnsi="宋体" w:hint="eastAsia"/>
          <w:sz w:val="28"/>
          <w:szCs w:val="28"/>
        </w:rPr>
        <w:t>等款项进行结算；</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7、其他乙方规定应为甲方提供的服务；</w:t>
      </w:r>
    </w:p>
    <w:p w:rsidR="00CD20CE" w:rsidRDefault="00CB1C44" w:rsidP="004319C1">
      <w:pPr>
        <w:spacing w:line="460" w:lineRule="exact"/>
        <w:ind w:firstLineChars="200" w:firstLine="562"/>
        <w:jc w:val="left"/>
        <w:rPr>
          <w:rFonts w:ascii="仿宋_GB2312" w:eastAsia="仿宋_GB2312" w:hAnsi="宋体"/>
          <w:b/>
          <w:sz w:val="28"/>
          <w:szCs w:val="28"/>
        </w:rPr>
      </w:pPr>
      <w:r>
        <w:rPr>
          <w:rFonts w:ascii="仿宋_GB2312" w:eastAsia="仿宋_GB2312" w:hAnsi="宋体" w:hint="eastAsia"/>
          <w:b/>
          <w:sz w:val="28"/>
          <w:szCs w:val="28"/>
        </w:rPr>
        <w:t>第六条  其他约定</w:t>
      </w:r>
    </w:p>
    <w:p w:rsidR="00CD20CE" w:rsidRDefault="00CB1C44" w:rsidP="004319C1">
      <w:pPr>
        <w:spacing w:line="460" w:lineRule="exact"/>
        <w:ind w:firstLineChars="200" w:firstLine="560"/>
        <w:rPr>
          <w:rFonts w:ascii="仿宋_GB2312" w:eastAsia="仿宋_GB2312" w:hAnsi="宋体"/>
          <w:sz w:val="28"/>
          <w:szCs w:val="28"/>
        </w:rPr>
      </w:pPr>
      <w:r>
        <w:rPr>
          <w:rFonts w:ascii="仿宋_GB2312" w:eastAsia="仿宋_GB2312" w:hAnsi="宋体" w:cs="宋体" w:hint="eastAsia"/>
          <w:sz w:val="28"/>
          <w:szCs w:val="28"/>
        </w:rPr>
        <w:t>1、</w:t>
      </w:r>
      <w:r>
        <w:rPr>
          <w:rFonts w:ascii="仿宋_GB2312" w:eastAsia="仿宋_GB2312" w:hAnsi="宋体" w:hint="eastAsia"/>
          <w:sz w:val="28"/>
          <w:szCs w:val="28"/>
        </w:rPr>
        <w:t>在本合同生效后交易之前，甲方如撤回</w:t>
      </w:r>
      <w:r w:rsidR="001D2EF4">
        <w:rPr>
          <w:rFonts w:ascii="仿宋_GB2312" w:eastAsia="仿宋_GB2312" w:hAnsi="宋体" w:hint="eastAsia"/>
          <w:sz w:val="28"/>
          <w:szCs w:val="28"/>
        </w:rPr>
        <w:t>的</w:t>
      </w:r>
      <w:r>
        <w:rPr>
          <w:rFonts w:ascii="仿宋_GB2312" w:eastAsia="仿宋_GB2312" w:hAnsi="宋体" w:hint="eastAsia"/>
          <w:sz w:val="28"/>
          <w:szCs w:val="28"/>
        </w:rPr>
        <w:t>标的物，已发生的有关费用全部由甲方承担。</w:t>
      </w:r>
    </w:p>
    <w:p w:rsidR="00AE4219" w:rsidRDefault="00AE4219" w:rsidP="004319C1">
      <w:pPr>
        <w:spacing w:line="460" w:lineRule="exact"/>
        <w:ind w:firstLineChars="200" w:firstLine="562"/>
        <w:contextualSpacing/>
        <w:jc w:val="left"/>
        <w:rPr>
          <w:rFonts w:ascii="仿宋_GB2312" w:eastAsia="仿宋_GB2312"/>
          <w:b/>
          <w:sz w:val="28"/>
          <w:szCs w:val="28"/>
        </w:rPr>
      </w:pPr>
      <w:r>
        <w:rPr>
          <w:rFonts w:ascii="仿宋_GB2312" w:eastAsia="仿宋_GB2312" w:hAnsi="宋体" w:hint="eastAsia"/>
          <w:b/>
          <w:sz w:val="28"/>
          <w:szCs w:val="28"/>
        </w:rPr>
        <w:t>2、甲</w:t>
      </w:r>
      <w:r w:rsidRPr="008D22F1">
        <w:rPr>
          <w:rFonts w:ascii="仿宋_GB2312" w:eastAsia="仿宋_GB2312" w:hAnsi="宋体" w:hint="eastAsia"/>
          <w:b/>
          <w:sz w:val="28"/>
          <w:szCs w:val="28"/>
        </w:rPr>
        <w:t>方</w:t>
      </w:r>
      <w:r>
        <w:rPr>
          <w:rFonts w:ascii="仿宋_GB2312" w:eastAsia="仿宋_GB2312" w:hAnsi="宋体" w:hint="eastAsia"/>
          <w:b/>
          <w:sz w:val="28"/>
          <w:szCs w:val="28"/>
        </w:rPr>
        <w:t>可在买受人交付款项并领取甲方开具的收据后与其自行就</w:t>
      </w:r>
      <w:r w:rsidRPr="008D22F1">
        <w:rPr>
          <w:rFonts w:ascii="仿宋_GB2312" w:eastAsia="仿宋_GB2312" w:hint="eastAsia"/>
          <w:b/>
          <w:sz w:val="28"/>
          <w:szCs w:val="28"/>
        </w:rPr>
        <w:t>交付、权属</w:t>
      </w:r>
      <w:r>
        <w:rPr>
          <w:rFonts w:ascii="仿宋_GB2312" w:eastAsia="仿宋_GB2312" w:hint="eastAsia"/>
          <w:b/>
          <w:sz w:val="28"/>
          <w:szCs w:val="28"/>
        </w:rPr>
        <w:t xml:space="preserve">变更、责任承担等权利义务关系签订书面合同。 </w:t>
      </w:r>
    </w:p>
    <w:p w:rsidR="00377EEE" w:rsidRDefault="00AE4219" w:rsidP="004319C1">
      <w:pPr>
        <w:spacing w:line="460" w:lineRule="exact"/>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3</w:t>
      </w:r>
      <w:r w:rsidR="00D7289A">
        <w:rPr>
          <w:rFonts w:ascii="仿宋_GB2312" w:eastAsia="仿宋_GB2312" w:hAnsi="宋体" w:cs="宋体" w:hint="eastAsia"/>
          <w:b/>
          <w:sz w:val="28"/>
          <w:szCs w:val="28"/>
        </w:rPr>
        <w:t>、</w:t>
      </w:r>
      <w:r w:rsidR="0016737E">
        <w:rPr>
          <w:rFonts w:ascii="仿宋_GB2312" w:eastAsia="仿宋_GB2312" w:hAnsi="宋体" w:cs="宋体" w:hint="eastAsia"/>
          <w:b/>
          <w:sz w:val="28"/>
          <w:szCs w:val="28"/>
        </w:rPr>
        <w:t>若本次交易</w:t>
      </w:r>
      <w:r>
        <w:rPr>
          <w:rFonts w:ascii="仿宋_GB2312" w:eastAsia="仿宋_GB2312" w:hAnsi="宋体" w:cs="宋体" w:hint="eastAsia"/>
          <w:b/>
          <w:sz w:val="28"/>
          <w:szCs w:val="28"/>
        </w:rPr>
        <w:t>有</w:t>
      </w:r>
      <w:r w:rsidR="0016737E">
        <w:rPr>
          <w:rFonts w:ascii="仿宋_GB2312" w:eastAsia="仿宋_GB2312" w:hAnsi="宋体" w:cs="宋体" w:hint="eastAsia"/>
          <w:b/>
          <w:sz w:val="28"/>
          <w:szCs w:val="28"/>
        </w:rPr>
        <w:t>标的</w:t>
      </w:r>
      <w:r w:rsidR="001D2EF4">
        <w:rPr>
          <w:rFonts w:ascii="仿宋_GB2312" w:eastAsia="仿宋_GB2312" w:hAnsi="宋体" w:cs="宋体" w:hint="eastAsia"/>
          <w:b/>
          <w:sz w:val="28"/>
          <w:szCs w:val="28"/>
        </w:rPr>
        <w:t>未成交的</w:t>
      </w:r>
      <w:r w:rsidR="0007058B">
        <w:rPr>
          <w:rFonts w:ascii="仿宋_GB2312" w:eastAsia="仿宋_GB2312" w:hAnsi="宋体" w:cs="宋体" w:hint="eastAsia"/>
          <w:b/>
          <w:sz w:val="28"/>
          <w:szCs w:val="28"/>
        </w:rPr>
        <w:t>，其再行交易的，</w:t>
      </w:r>
      <w:r w:rsidR="00377EEE">
        <w:rPr>
          <w:rFonts w:ascii="仿宋_GB2312" w:eastAsia="仿宋_GB2312" w:hAnsi="宋体" w:hint="eastAsia"/>
          <w:b/>
          <w:sz w:val="28"/>
          <w:szCs w:val="28"/>
        </w:rPr>
        <w:t>甲方须向乙方提交新的书面的交易计划（交易价格、交易方式、支付方式等），双方同意对于甲方提交的交易计划及有关附件、文本，乙方有权对其进行审核，予以认可的将作为本协议的补充条款，若其</w:t>
      </w:r>
      <w:r w:rsidR="00377EEE">
        <w:rPr>
          <w:rFonts w:ascii="仿宋_GB2312" w:eastAsia="仿宋_GB2312" w:hAnsi="宋体" w:cs="宋体" w:hint="eastAsia"/>
          <w:b/>
          <w:sz w:val="28"/>
          <w:szCs w:val="28"/>
        </w:rPr>
        <w:t>与本协议有不一致的内容，以认可的</w:t>
      </w:r>
      <w:r w:rsidR="00377EEE" w:rsidRPr="008D22F1">
        <w:rPr>
          <w:rFonts w:ascii="仿宋_GB2312" w:eastAsia="仿宋_GB2312" w:hAnsi="宋体" w:cs="宋体" w:hint="eastAsia"/>
          <w:b/>
          <w:sz w:val="28"/>
          <w:szCs w:val="28"/>
        </w:rPr>
        <w:t>为准，其它条款不变，继续有效。</w:t>
      </w:r>
    </w:p>
    <w:p w:rsidR="00AE4219" w:rsidRPr="00AE4219" w:rsidRDefault="00AE4219" w:rsidP="004319C1">
      <w:pPr>
        <w:spacing w:line="460" w:lineRule="exact"/>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4、甲方对于未成交标的以变卖方式处理的，需提前向乙方告知，并提交变卖告知函和变卖标的清单备案，否则，对于甲方未提前告知且未</w:t>
      </w:r>
      <w:r>
        <w:rPr>
          <w:rFonts w:ascii="仿宋_GB2312" w:eastAsia="仿宋_GB2312" w:hAnsi="宋体" w:cs="宋体" w:hint="eastAsia"/>
          <w:b/>
          <w:sz w:val="28"/>
          <w:szCs w:val="28"/>
        </w:rPr>
        <w:lastRenderedPageBreak/>
        <w:t>提交乙方要求的相关备案材料而变卖未成交标的物的，乙方将不予认可标的交易，并不予对出售项目出具《产权交易鉴证书》。</w:t>
      </w:r>
    </w:p>
    <w:p w:rsidR="00CD20CE" w:rsidRDefault="00AE4219" w:rsidP="004319C1">
      <w:pPr>
        <w:spacing w:line="460" w:lineRule="exact"/>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5</w:t>
      </w:r>
      <w:r w:rsidR="00BC20D5">
        <w:rPr>
          <w:rFonts w:ascii="仿宋_GB2312" w:eastAsia="仿宋_GB2312" w:hAnsi="宋体" w:cs="宋体" w:hint="eastAsia"/>
          <w:b/>
          <w:sz w:val="28"/>
          <w:szCs w:val="28"/>
        </w:rPr>
        <w:t>、</w:t>
      </w:r>
      <w:r w:rsidR="00380B2E">
        <w:rPr>
          <w:rFonts w:ascii="仿宋_GB2312" w:eastAsia="仿宋_GB2312" w:hAnsi="宋体" w:cs="宋体" w:hint="eastAsia"/>
          <w:b/>
          <w:sz w:val="28"/>
          <w:szCs w:val="28"/>
        </w:rPr>
        <w:t>交易</w:t>
      </w:r>
      <w:r w:rsidR="00CB1C44">
        <w:rPr>
          <w:rFonts w:ascii="仿宋_GB2312" w:eastAsia="仿宋_GB2312" w:hAnsi="宋体" w:cs="宋体" w:hint="eastAsia"/>
          <w:b/>
          <w:sz w:val="28"/>
          <w:szCs w:val="28"/>
        </w:rPr>
        <w:t>成交后，如买受人违约，拒绝继续履行义务，</w:t>
      </w:r>
      <w:r w:rsidR="00DB1178">
        <w:rPr>
          <w:rFonts w:ascii="仿宋_GB2312" w:eastAsia="仿宋_GB2312" w:hAnsi="宋体" w:cs="宋体" w:hint="eastAsia"/>
          <w:b/>
          <w:sz w:val="28"/>
          <w:szCs w:val="28"/>
        </w:rPr>
        <w:t>甲方要求</w:t>
      </w:r>
      <w:r w:rsidR="00601AFA">
        <w:rPr>
          <w:rFonts w:ascii="仿宋_GB2312" w:eastAsia="仿宋_GB2312" w:hAnsi="宋体" w:cs="宋体" w:hint="eastAsia"/>
          <w:b/>
          <w:sz w:val="28"/>
          <w:szCs w:val="28"/>
        </w:rPr>
        <w:t>买受人</w:t>
      </w:r>
      <w:r w:rsidR="00DB1178">
        <w:rPr>
          <w:rFonts w:ascii="仿宋_GB2312" w:eastAsia="仿宋_GB2312" w:hAnsi="宋体" w:cs="宋体" w:hint="eastAsia"/>
          <w:b/>
          <w:sz w:val="28"/>
          <w:szCs w:val="28"/>
        </w:rPr>
        <w:t>若有</w:t>
      </w:r>
      <w:r w:rsidR="009525D6">
        <w:rPr>
          <w:rFonts w:ascii="仿宋_GB2312" w:eastAsia="仿宋_GB2312" w:hAnsi="宋体" w:cs="宋体" w:hint="eastAsia"/>
          <w:b/>
          <w:sz w:val="28"/>
          <w:szCs w:val="28"/>
        </w:rPr>
        <w:t>竞买</w:t>
      </w:r>
      <w:r w:rsidR="00CB1C44">
        <w:rPr>
          <w:rFonts w:ascii="仿宋_GB2312" w:eastAsia="仿宋_GB2312" w:hAnsi="宋体" w:cs="宋体" w:hint="eastAsia"/>
          <w:b/>
          <w:sz w:val="28"/>
          <w:szCs w:val="28"/>
        </w:rPr>
        <w:t>保证金</w:t>
      </w:r>
      <w:r w:rsidR="00DB1178">
        <w:rPr>
          <w:rFonts w:ascii="仿宋_GB2312" w:eastAsia="仿宋_GB2312" w:hAnsi="宋体" w:cs="宋体" w:hint="eastAsia"/>
          <w:b/>
          <w:sz w:val="28"/>
          <w:szCs w:val="28"/>
        </w:rPr>
        <w:t>的</w:t>
      </w:r>
      <w:r w:rsidR="00F5050A">
        <w:rPr>
          <w:rFonts w:ascii="仿宋_GB2312" w:eastAsia="仿宋_GB2312" w:hAnsi="宋体" w:cs="宋体" w:hint="eastAsia"/>
          <w:b/>
          <w:sz w:val="28"/>
          <w:szCs w:val="28"/>
        </w:rPr>
        <w:t>，将</w:t>
      </w:r>
      <w:r w:rsidR="0002372D">
        <w:rPr>
          <w:rFonts w:ascii="仿宋_GB2312" w:eastAsia="仿宋_GB2312" w:hAnsi="宋体" w:cs="宋体" w:hint="eastAsia"/>
          <w:b/>
          <w:sz w:val="28"/>
          <w:szCs w:val="28"/>
        </w:rPr>
        <w:t>其</w:t>
      </w:r>
      <w:r w:rsidR="00F5050A">
        <w:rPr>
          <w:rFonts w:ascii="仿宋_GB2312" w:eastAsia="仿宋_GB2312" w:hAnsi="宋体" w:cs="宋体" w:hint="eastAsia"/>
          <w:b/>
          <w:sz w:val="28"/>
          <w:szCs w:val="28"/>
        </w:rPr>
        <w:t>作为买受人违约的违约金</w:t>
      </w:r>
      <w:r w:rsidR="00CB1C44">
        <w:rPr>
          <w:rFonts w:ascii="仿宋_GB2312" w:eastAsia="仿宋_GB2312" w:hAnsi="宋体" w:cs="宋体" w:hint="eastAsia"/>
          <w:b/>
          <w:sz w:val="28"/>
          <w:szCs w:val="28"/>
        </w:rPr>
        <w:t>，</w:t>
      </w:r>
      <w:r w:rsidR="00F5050A">
        <w:rPr>
          <w:rFonts w:ascii="仿宋_GB2312" w:eastAsia="仿宋_GB2312" w:hAnsi="宋体" w:cs="宋体" w:hint="eastAsia"/>
          <w:b/>
          <w:sz w:val="28"/>
          <w:szCs w:val="28"/>
        </w:rPr>
        <w:t>并且甲方同意</w:t>
      </w:r>
      <w:r w:rsidR="00D428F8">
        <w:rPr>
          <w:rFonts w:ascii="仿宋_GB2312" w:eastAsia="仿宋_GB2312" w:hAnsi="宋体" w:cs="宋体" w:hint="eastAsia"/>
          <w:b/>
          <w:sz w:val="28"/>
          <w:szCs w:val="28"/>
        </w:rPr>
        <w:t>将</w:t>
      </w:r>
      <w:r w:rsidR="00D2580E">
        <w:rPr>
          <w:rFonts w:ascii="仿宋_GB2312" w:eastAsia="仿宋_GB2312" w:hAnsi="宋体" w:cs="宋体" w:hint="eastAsia"/>
          <w:b/>
          <w:sz w:val="28"/>
          <w:szCs w:val="28"/>
        </w:rPr>
        <w:t>其中50%</w:t>
      </w:r>
      <w:r w:rsidR="00D428F8">
        <w:rPr>
          <w:rFonts w:ascii="仿宋_GB2312" w:eastAsia="仿宋_GB2312" w:hAnsi="宋体" w:cs="宋体" w:hint="eastAsia"/>
          <w:b/>
          <w:sz w:val="28"/>
          <w:szCs w:val="28"/>
        </w:rPr>
        <w:t>实际收取的</w:t>
      </w:r>
      <w:r w:rsidR="00F5050A">
        <w:rPr>
          <w:rFonts w:ascii="仿宋_GB2312" w:eastAsia="仿宋_GB2312" w:hAnsi="宋体" w:cs="宋体" w:hint="eastAsia"/>
          <w:b/>
          <w:sz w:val="28"/>
          <w:szCs w:val="28"/>
        </w:rPr>
        <w:t>违约金将作为乙方的委托</w:t>
      </w:r>
      <w:r w:rsidR="00D2580E">
        <w:rPr>
          <w:rFonts w:ascii="仿宋_GB2312" w:eastAsia="仿宋_GB2312" w:hAnsi="宋体" w:cs="宋体" w:hint="eastAsia"/>
          <w:b/>
          <w:sz w:val="28"/>
          <w:szCs w:val="28"/>
        </w:rPr>
        <w:t>费用</w:t>
      </w:r>
      <w:r w:rsidR="00F5050A">
        <w:rPr>
          <w:rFonts w:ascii="仿宋_GB2312" w:eastAsia="仿宋_GB2312" w:hAnsi="宋体" w:cs="宋体" w:hint="eastAsia"/>
          <w:b/>
          <w:sz w:val="28"/>
          <w:szCs w:val="28"/>
        </w:rPr>
        <w:t>，用于支付拍卖</w:t>
      </w:r>
      <w:r w:rsidR="00601AFA">
        <w:rPr>
          <w:rFonts w:ascii="仿宋_GB2312" w:eastAsia="仿宋_GB2312" w:hAnsi="宋体" w:cs="宋体" w:hint="eastAsia"/>
          <w:b/>
          <w:sz w:val="28"/>
          <w:szCs w:val="28"/>
        </w:rPr>
        <w:t>机构</w:t>
      </w:r>
      <w:r w:rsidR="00F5050A">
        <w:rPr>
          <w:rFonts w:ascii="仿宋_GB2312" w:eastAsia="仿宋_GB2312" w:hAnsi="宋体" w:cs="宋体" w:hint="eastAsia"/>
          <w:b/>
          <w:sz w:val="28"/>
          <w:szCs w:val="28"/>
        </w:rPr>
        <w:t>的代理费用以及乙方处理委托事务</w:t>
      </w:r>
      <w:r w:rsidR="00C4354B">
        <w:rPr>
          <w:rFonts w:ascii="仿宋_GB2312" w:eastAsia="仿宋_GB2312" w:hAnsi="宋体" w:cs="宋体" w:hint="eastAsia"/>
          <w:b/>
          <w:sz w:val="28"/>
          <w:szCs w:val="28"/>
        </w:rPr>
        <w:t>所产生的</w:t>
      </w:r>
      <w:r w:rsidR="00F5050A">
        <w:rPr>
          <w:rFonts w:ascii="仿宋_GB2312" w:eastAsia="仿宋_GB2312" w:hAnsi="宋体" w:cs="宋体" w:hint="eastAsia"/>
          <w:b/>
          <w:sz w:val="28"/>
          <w:szCs w:val="28"/>
        </w:rPr>
        <w:t>费用。</w:t>
      </w:r>
    </w:p>
    <w:p w:rsidR="00CD20CE" w:rsidRDefault="00AE4219" w:rsidP="004319C1">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6</w:t>
      </w:r>
      <w:r w:rsidR="00CB1C44">
        <w:rPr>
          <w:rFonts w:ascii="仿宋_GB2312" w:eastAsia="仿宋_GB2312" w:hAnsi="宋体" w:cs="宋体" w:hint="eastAsia"/>
          <w:sz w:val="28"/>
          <w:szCs w:val="28"/>
        </w:rPr>
        <w:t>、甲方应对其</w:t>
      </w:r>
      <w:r w:rsidR="00FA4189">
        <w:rPr>
          <w:rFonts w:ascii="仿宋_GB2312" w:eastAsia="仿宋_GB2312" w:hAnsi="宋体" w:cs="宋体" w:hint="eastAsia"/>
          <w:sz w:val="28"/>
          <w:szCs w:val="28"/>
        </w:rPr>
        <w:t>所有</w:t>
      </w:r>
      <w:r w:rsidR="00CB1C44">
        <w:rPr>
          <w:rFonts w:ascii="仿宋_GB2312" w:eastAsia="仿宋_GB2312" w:hAnsi="宋体" w:cs="宋体" w:hint="eastAsia"/>
          <w:sz w:val="28"/>
          <w:szCs w:val="28"/>
        </w:rPr>
        <w:t>的拍卖标的负适当保管责任，并应将拍卖标的的变动情况及时通知乙方。</w:t>
      </w:r>
    </w:p>
    <w:p w:rsidR="00CD20CE" w:rsidRPr="00E8624F" w:rsidRDefault="005631D5" w:rsidP="004319C1">
      <w:pPr>
        <w:spacing w:line="460" w:lineRule="exact"/>
        <w:ind w:firstLineChars="200" w:firstLine="562"/>
        <w:contextualSpacing/>
        <w:jc w:val="left"/>
        <w:rPr>
          <w:rFonts w:ascii="仿宋_GB2312" w:eastAsia="仿宋_GB2312" w:hAnsi="宋体" w:cs="宋体"/>
          <w:b/>
          <w:sz w:val="28"/>
          <w:szCs w:val="28"/>
        </w:rPr>
      </w:pPr>
      <w:r>
        <w:rPr>
          <w:rFonts w:ascii="仿宋_GB2312" w:eastAsia="仿宋_GB2312" w:hAnsi="宋体" w:cs="宋体" w:hint="eastAsia"/>
          <w:b/>
          <w:sz w:val="28"/>
          <w:szCs w:val="28"/>
        </w:rPr>
        <w:t>7</w:t>
      </w:r>
      <w:bookmarkStart w:id="0" w:name="_GoBack"/>
      <w:bookmarkEnd w:id="0"/>
      <w:r w:rsidR="00CB1C44">
        <w:rPr>
          <w:rFonts w:ascii="仿宋_GB2312" w:eastAsia="仿宋_GB2312" w:hAnsi="宋体" w:cs="宋体" w:hint="eastAsia"/>
          <w:b/>
          <w:sz w:val="28"/>
          <w:szCs w:val="28"/>
        </w:rPr>
        <w:t>、乙方依据</w:t>
      </w:r>
      <w:r w:rsidR="00DC40BF">
        <w:rPr>
          <w:rFonts w:ascii="仿宋_GB2312" w:eastAsia="仿宋_GB2312" w:hAnsi="宋体" w:cs="宋体" w:hint="eastAsia"/>
          <w:b/>
          <w:sz w:val="28"/>
          <w:szCs w:val="28"/>
        </w:rPr>
        <w:t>甲方提供的材料、本协议约定的权利义务以及有关规定程序组织交易</w:t>
      </w:r>
      <w:r w:rsidR="00CB1C44">
        <w:rPr>
          <w:rFonts w:ascii="仿宋_GB2312" w:eastAsia="仿宋_GB2312" w:hAnsi="宋体" w:cs="宋体" w:hint="eastAsia"/>
          <w:b/>
          <w:sz w:val="28"/>
          <w:szCs w:val="28"/>
        </w:rPr>
        <w:t>工作，超出</w:t>
      </w:r>
      <w:r w:rsidR="00DC40BF">
        <w:rPr>
          <w:rFonts w:ascii="仿宋_GB2312" w:eastAsia="仿宋_GB2312" w:hAnsi="宋体" w:cs="宋体" w:hint="eastAsia"/>
          <w:b/>
          <w:sz w:val="28"/>
          <w:szCs w:val="28"/>
        </w:rPr>
        <w:t>组织交易</w:t>
      </w:r>
      <w:r w:rsidR="00CB1C44">
        <w:rPr>
          <w:rFonts w:ascii="仿宋_GB2312" w:eastAsia="仿宋_GB2312" w:hAnsi="宋体" w:cs="宋体" w:hint="eastAsia"/>
          <w:b/>
          <w:sz w:val="28"/>
          <w:szCs w:val="28"/>
        </w:rPr>
        <w:t>服务的事项不予负责，包括</w:t>
      </w:r>
      <w:r w:rsidR="00460452">
        <w:rPr>
          <w:rFonts w:ascii="仿宋_GB2312" w:eastAsia="仿宋_GB2312" w:hAnsi="宋体" w:cs="宋体" w:hint="eastAsia"/>
          <w:b/>
          <w:sz w:val="28"/>
          <w:szCs w:val="28"/>
        </w:rPr>
        <w:t>但不限于甲方与买受人的价格面积争议、交付约定、占有使用腾空问题</w:t>
      </w:r>
      <w:r w:rsidR="00FA225D">
        <w:rPr>
          <w:rFonts w:ascii="仿宋_GB2312" w:eastAsia="仿宋_GB2312" w:hAnsi="宋体" w:cs="宋体" w:hint="eastAsia"/>
          <w:b/>
          <w:sz w:val="28"/>
          <w:szCs w:val="28"/>
        </w:rPr>
        <w:t>、</w:t>
      </w:r>
      <w:r w:rsidR="00CB1C44">
        <w:rPr>
          <w:rFonts w:ascii="仿宋_GB2312" w:eastAsia="仿宋_GB2312" w:hAnsi="宋体" w:cs="宋体" w:hint="eastAsia"/>
          <w:b/>
          <w:sz w:val="28"/>
          <w:szCs w:val="28"/>
        </w:rPr>
        <w:t>双方违约处理等。</w:t>
      </w:r>
    </w:p>
    <w:p w:rsidR="00CD20CE" w:rsidRDefault="00CB1C44" w:rsidP="004319C1">
      <w:pPr>
        <w:spacing w:line="460" w:lineRule="exact"/>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 xml:space="preserve">第七条  </w:t>
      </w:r>
      <w:r>
        <w:rPr>
          <w:rFonts w:ascii="仿宋_GB2312" w:eastAsia="仿宋_GB2312" w:hAnsi="宋体" w:cs="宋体" w:hint="eastAsia"/>
          <w:b/>
          <w:bCs/>
          <w:sz w:val="28"/>
          <w:szCs w:val="28"/>
        </w:rPr>
        <w:t>有关项目标的的说明</w:t>
      </w:r>
    </w:p>
    <w:p w:rsidR="00D474A1" w:rsidRDefault="00A27D9D" w:rsidP="00A27D9D">
      <w:pPr>
        <w:spacing w:line="460" w:lineRule="exact"/>
        <w:ind w:firstLineChars="196" w:firstLine="551"/>
        <w:contextualSpacing/>
        <w:jc w:val="left"/>
        <w:rPr>
          <w:rFonts w:ascii="仿宋_GB2312" w:eastAsia="仿宋_GB2312"/>
          <w:b/>
          <w:sz w:val="28"/>
          <w:szCs w:val="28"/>
        </w:rPr>
      </w:pPr>
      <w:r w:rsidRPr="00A27D9D">
        <w:rPr>
          <w:rFonts w:ascii="仿宋_GB2312" w:eastAsia="仿宋_GB2312" w:hAnsi="宋体" w:cs="宋体" w:hint="eastAsia"/>
          <w:b/>
          <w:sz w:val="28"/>
          <w:szCs w:val="28"/>
        </w:rPr>
        <w:t>出售：</w:t>
      </w:r>
      <w:r w:rsidR="00D474A1">
        <w:rPr>
          <w:rFonts w:ascii="仿宋_GB2312" w:eastAsia="仿宋_GB2312" w:hAnsi="宋体" w:cs="宋体" w:hint="eastAsia"/>
          <w:sz w:val="28"/>
          <w:szCs w:val="28"/>
        </w:rPr>
        <w:t>项目交易</w:t>
      </w:r>
      <w:r w:rsidR="00D474A1" w:rsidRPr="008D22F1">
        <w:rPr>
          <w:rFonts w:ascii="仿宋_GB2312" w:eastAsia="仿宋_GB2312" w:hint="eastAsia"/>
          <w:sz w:val="28"/>
          <w:szCs w:val="28"/>
        </w:rPr>
        <w:t>涉及到房产证和土地证权属办理问题，甲方将协助买受人到有关职能部门协调办理。</w:t>
      </w:r>
      <w:r w:rsidR="00D474A1" w:rsidRPr="008D22F1">
        <w:rPr>
          <w:rFonts w:ascii="仿宋_GB2312" w:eastAsia="仿宋_GB2312" w:hint="eastAsia"/>
          <w:b/>
          <w:sz w:val="28"/>
          <w:szCs w:val="28"/>
        </w:rPr>
        <w:t>涉及交付、权属</w:t>
      </w:r>
      <w:r w:rsidR="00D474A1">
        <w:rPr>
          <w:rFonts w:ascii="仿宋_GB2312" w:eastAsia="仿宋_GB2312" w:hint="eastAsia"/>
          <w:b/>
          <w:sz w:val="28"/>
          <w:szCs w:val="28"/>
        </w:rPr>
        <w:t>变更、责任承担等根据</w:t>
      </w:r>
      <w:r w:rsidR="00D474A1" w:rsidRPr="008D22F1">
        <w:rPr>
          <w:rFonts w:ascii="仿宋_GB2312" w:eastAsia="仿宋_GB2312" w:hint="eastAsia"/>
          <w:b/>
          <w:sz w:val="28"/>
          <w:szCs w:val="28"/>
        </w:rPr>
        <w:t>拍卖文件</w:t>
      </w:r>
      <w:r w:rsidR="00D474A1">
        <w:rPr>
          <w:rFonts w:ascii="仿宋_GB2312" w:eastAsia="仿宋_GB2312" w:hint="eastAsia"/>
          <w:b/>
          <w:sz w:val="28"/>
          <w:szCs w:val="28"/>
        </w:rPr>
        <w:t>以及甲方与买受人之间约</w:t>
      </w:r>
      <w:r w:rsidR="00D474A1" w:rsidRPr="008D22F1">
        <w:rPr>
          <w:rFonts w:ascii="仿宋_GB2312" w:eastAsia="仿宋_GB2312" w:hint="eastAsia"/>
          <w:b/>
          <w:sz w:val="28"/>
          <w:szCs w:val="28"/>
        </w:rPr>
        <w:t>定</w:t>
      </w:r>
      <w:r w:rsidR="00D474A1">
        <w:rPr>
          <w:rFonts w:ascii="仿宋_GB2312" w:eastAsia="仿宋_GB2312" w:hint="eastAsia"/>
          <w:b/>
          <w:sz w:val="28"/>
          <w:szCs w:val="28"/>
        </w:rPr>
        <w:t>（如《买卖合同》）</w:t>
      </w:r>
      <w:r w:rsidR="00D474A1" w:rsidRPr="008D22F1">
        <w:rPr>
          <w:rFonts w:ascii="仿宋_GB2312" w:eastAsia="仿宋_GB2312" w:hint="eastAsia"/>
          <w:b/>
          <w:sz w:val="28"/>
          <w:szCs w:val="28"/>
        </w:rPr>
        <w:t>进行处理。</w:t>
      </w:r>
    </w:p>
    <w:p w:rsidR="00A27D9D" w:rsidRPr="00D428F8" w:rsidRDefault="00A27D9D" w:rsidP="00D428F8">
      <w:pPr>
        <w:spacing w:line="460" w:lineRule="exact"/>
        <w:ind w:firstLineChars="200" w:firstLine="562"/>
        <w:jc w:val="left"/>
        <w:rPr>
          <w:rFonts w:ascii="仿宋_GB2312" w:eastAsia="仿宋_GB2312" w:hAnsi="宋体" w:cs="宋体"/>
          <w:color w:val="FF0000"/>
          <w:sz w:val="28"/>
          <w:szCs w:val="28"/>
        </w:rPr>
      </w:pPr>
      <w:r w:rsidRPr="00100824">
        <w:rPr>
          <w:rFonts w:ascii="仿宋_GB2312" w:eastAsia="仿宋_GB2312" w:hAnsi="宋体" w:cs="宋体" w:hint="eastAsia"/>
          <w:b/>
          <w:sz w:val="28"/>
          <w:szCs w:val="28"/>
        </w:rPr>
        <w:t>出租：</w:t>
      </w:r>
      <w:r w:rsidR="00D428F8">
        <w:rPr>
          <w:rFonts w:ascii="仿宋_GB2312" w:eastAsia="仿宋_GB2312" w:hAnsi="宋体" w:cs="宋体" w:hint="eastAsia"/>
          <w:sz w:val="28"/>
          <w:szCs w:val="28"/>
        </w:rPr>
        <w:t>1、</w:t>
      </w:r>
      <w:r w:rsidRPr="005047BC">
        <w:rPr>
          <w:rFonts w:ascii="仿宋_GB2312" w:eastAsia="仿宋_GB2312" w:hAnsi="宋体" w:hint="eastAsia"/>
          <w:sz w:val="28"/>
          <w:szCs w:val="28"/>
        </w:rPr>
        <w:t>未取得权属证书，买受人须自行承担房屋租赁涉及的有关经营活动所产生的审批风险和责任。租赁房屋涉及违法、违章部分的，由承租人自行接受行政主管部门依照有关行政法规处理。</w:t>
      </w:r>
    </w:p>
    <w:p w:rsidR="00A27D9D" w:rsidRPr="005047BC" w:rsidRDefault="00D428F8" w:rsidP="00A27D9D">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bCs/>
          <w:sz w:val="28"/>
          <w:szCs w:val="28"/>
        </w:rPr>
        <w:t>2</w:t>
      </w:r>
      <w:r w:rsidR="00A27D9D" w:rsidRPr="00152722">
        <w:rPr>
          <w:rFonts w:ascii="仿宋_GB2312" w:eastAsia="仿宋_GB2312" w:hAnsi="宋体" w:cs="宋体" w:hint="eastAsia"/>
          <w:sz w:val="28"/>
          <w:szCs w:val="28"/>
        </w:rPr>
        <w:t>、租赁双方的权利、义务以及对租赁房屋的装修、招牌广告、诚信经营、安全保卫、违约责任等事项的约定以《租赁合同》为准。</w:t>
      </w:r>
    </w:p>
    <w:p w:rsidR="00A27D9D" w:rsidRPr="00A27D9D" w:rsidRDefault="00D428F8" w:rsidP="00A27D9D">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3</w:t>
      </w:r>
      <w:r w:rsidR="00A27D9D" w:rsidRPr="00152722">
        <w:rPr>
          <w:rFonts w:ascii="仿宋_GB2312" w:eastAsia="仿宋_GB2312" w:hAnsi="宋体" w:cs="宋体" w:hint="eastAsia"/>
          <w:sz w:val="28"/>
          <w:szCs w:val="28"/>
        </w:rPr>
        <w:t>、因房屋租赁行为所产生的按国家规定所应交纳的租赁房产税等一切税、费和买受人（承租人）经营活动所产生的相关规费，营业审批费以及相关水电费、通讯费、物业管理费等税费，均由</w:t>
      </w:r>
      <w:r w:rsidR="00A27D9D" w:rsidRPr="00A27D9D">
        <w:rPr>
          <w:rFonts w:ascii="仿宋_GB2312" w:eastAsia="仿宋_GB2312" w:hAnsi="宋体" w:cs="宋体" w:hint="eastAsia"/>
          <w:b/>
          <w:sz w:val="28"/>
          <w:szCs w:val="28"/>
          <w:u w:val="single"/>
        </w:rPr>
        <w:t>买受人</w:t>
      </w:r>
      <w:r w:rsidR="00A27D9D" w:rsidRPr="00152722">
        <w:rPr>
          <w:rFonts w:ascii="仿宋_GB2312" w:eastAsia="仿宋_GB2312" w:hAnsi="宋体" w:cs="宋体" w:hint="eastAsia"/>
          <w:sz w:val="28"/>
          <w:szCs w:val="28"/>
        </w:rPr>
        <w:t>直接交纳并全额承担。</w:t>
      </w:r>
    </w:p>
    <w:p w:rsidR="00CD20CE" w:rsidRDefault="00CB1C44" w:rsidP="004319C1">
      <w:pPr>
        <w:spacing w:line="460" w:lineRule="exact"/>
        <w:ind w:firstLineChars="200" w:firstLine="562"/>
        <w:contextualSpacing/>
        <w:rPr>
          <w:rFonts w:ascii="仿宋_GB2312" w:eastAsia="仿宋_GB2312" w:hAnsi="宋体"/>
          <w:b/>
          <w:sz w:val="28"/>
          <w:szCs w:val="28"/>
        </w:rPr>
      </w:pPr>
      <w:r>
        <w:rPr>
          <w:rFonts w:ascii="仿宋_GB2312" w:eastAsia="仿宋_GB2312" w:hAnsi="宋体" w:cs="宋体" w:hint="eastAsia"/>
          <w:b/>
          <w:bCs/>
          <w:sz w:val="28"/>
          <w:szCs w:val="28"/>
        </w:rPr>
        <w:t xml:space="preserve">第八条  </w:t>
      </w:r>
      <w:r>
        <w:rPr>
          <w:rFonts w:ascii="仿宋_GB2312" w:eastAsia="仿宋_GB2312" w:hAnsi="宋体" w:hint="eastAsia"/>
          <w:b/>
          <w:sz w:val="28"/>
          <w:szCs w:val="28"/>
        </w:rPr>
        <w:t>本协议未尽事宜可由双方另订补充协议，暂未订立补充合同的，本协议未约定事项按照相关法律、法规及有关规定处理。</w:t>
      </w:r>
    </w:p>
    <w:p w:rsidR="00CD20CE" w:rsidRDefault="00CB1C44" w:rsidP="004319C1">
      <w:pPr>
        <w:spacing w:line="4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第九条  甲方提交的申请材料及相关文件资料是对协议的补充和解</w:t>
      </w:r>
      <w:r>
        <w:rPr>
          <w:rFonts w:ascii="仿宋_GB2312" w:eastAsia="仿宋_GB2312" w:hAnsi="宋体" w:hint="eastAsia"/>
          <w:b/>
          <w:sz w:val="28"/>
          <w:szCs w:val="28"/>
        </w:rPr>
        <w:lastRenderedPageBreak/>
        <w:t>释。</w:t>
      </w:r>
    </w:p>
    <w:p w:rsidR="00CD20CE" w:rsidRDefault="00CB1C44" w:rsidP="004319C1">
      <w:pPr>
        <w:spacing w:line="4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第十条  甲方同意其与拍卖行有效的《委托</w:t>
      </w:r>
      <w:r w:rsidR="00B25C60">
        <w:rPr>
          <w:rFonts w:ascii="仿宋_GB2312" w:eastAsia="仿宋_GB2312" w:hAnsi="宋体" w:hint="eastAsia"/>
          <w:b/>
          <w:sz w:val="28"/>
          <w:szCs w:val="28"/>
        </w:rPr>
        <w:t>拍卖</w:t>
      </w:r>
      <w:r>
        <w:rPr>
          <w:rFonts w:ascii="仿宋_GB2312" w:eastAsia="仿宋_GB2312" w:hAnsi="宋体" w:hint="eastAsia"/>
          <w:b/>
          <w:sz w:val="28"/>
          <w:szCs w:val="28"/>
        </w:rPr>
        <w:t>合同》与本协议不一致的，以本协议约定进行，其与拍卖行约定中其他不冲突的内容，甲方仍然依照与拍卖行的约定进行，除非双方解除或终止合同外。</w:t>
      </w:r>
    </w:p>
    <w:p w:rsidR="00CD20CE" w:rsidRDefault="00CB1C44" w:rsidP="004319C1">
      <w:pPr>
        <w:spacing w:line="4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第十一条  争议解决办法</w:t>
      </w:r>
    </w:p>
    <w:p w:rsidR="00CD20CE" w:rsidRDefault="006D6990" w:rsidP="004319C1">
      <w:pPr>
        <w:spacing w:line="46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因本协议发生的纠纷，由双方协商解决，若协商不成，向</w:t>
      </w:r>
      <w:r w:rsidR="00732828">
        <w:rPr>
          <w:rFonts w:ascii="仿宋_GB2312" w:eastAsia="仿宋_GB2312" w:hAnsi="宋体" w:hint="eastAsia"/>
          <w:sz w:val="28"/>
          <w:szCs w:val="28"/>
        </w:rPr>
        <w:t>温州</w:t>
      </w:r>
      <w:r w:rsidR="00CB1C44">
        <w:rPr>
          <w:rFonts w:ascii="仿宋_GB2312" w:eastAsia="仿宋_GB2312" w:hAnsi="宋体" w:hint="eastAsia"/>
          <w:sz w:val="28"/>
          <w:szCs w:val="28"/>
        </w:rPr>
        <w:t>仲裁委员会申请仲裁。</w:t>
      </w:r>
    </w:p>
    <w:p w:rsidR="00CD20CE" w:rsidRDefault="00CB1C44" w:rsidP="004319C1">
      <w:pPr>
        <w:spacing w:line="460" w:lineRule="exact"/>
        <w:ind w:firstLineChars="200" w:firstLine="562"/>
        <w:contextualSpacing/>
        <w:jc w:val="left"/>
        <w:rPr>
          <w:rFonts w:ascii="仿宋_GB2312" w:eastAsia="仿宋_GB2312" w:hAnsi="宋体" w:cs="宋体"/>
          <w:sz w:val="28"/>
          <w:szCs w:val="28"/>
        </w:rPr>
      </w:pPr>
      <w:r>
        <w:rPr>
          <w:rFonts w:ascii="仿宋_GB2312" w:eastAsia="仿宋_GB2312" w:hAnsi="宋体" w:cs="宋体" w:hint="eastAsia"/>
          <w:b/>
          <w:sz w:val="28"/>
          <w:szCs w:val="28"/>
        </w:rPr>
        <w:t>第十二条</w:t>
      </w:r>
      <w:r>
        <w:rPr>
          <w:rFonts w:ascii="仿宋_GB2312" w:eastAsia="仿宋_GB2312" w:hAnsi="宋体" w:cs="宋体" w:hint="eastAsia"/>
          <w:sz w:val="28"/>
          <w:szCs w:val="28"/>
        </w:rPr>
        <w:t xml:space="preserve">　</w:t>
      </w:r>
      <w:r>
        <w:rPr>
          <w:rFonts w:ascii="仿宋_GB2312" w:eastAsia="仿宋_GB2312" w:hAnsi="宋体" w:cs="宋体" w:hint="eastAsia"/>
          <w:b/>
          <w:sz w:val="28"/>
          <w:szCs w:val="28"/>
        </w:rPr>
        <w:t>本合同一式</w:t>
      </w:r>
      <w:r w:rsidR="004D7F70">
        <w:rPr>
          <w:rFonts w:ascii="仿宋_GB2312" w:eastAsia="仿宋_GB2312" w:hAnsi="宋体" w:cs="宋体" w:hint="eastAsia"/>
          <w:b/>
          <w:sz w:val="28"/>
          <w:szCs w:val="28"/>
        </w:rPr>
        <w:t>贰</w:t>
      </w:r>
      <w:r>
        <w:rPr>
          <w:rFonts w:ascii="仿宋_GB2312" w:eastAsia="仿宋_GB2312" w:hAnsi="宋体" w:cs="宋体" w:hint="eastAsia"/>
          <w:b/>
          <w:sz w:val="28"/>
          <w:szCs w:val="28"/>
        </w:rPr>
        <w:t>份，双方各执一份。本合同有效期自本合同签订之日起至完成委托并将成交款打至甲方指定账户止。</w:t>
      </w:r>
    </w:p>
    <w:p w:rsidR="006B16DC" w:rsidRDefault="006B16DC" w:rsidP="004319C1">
      <w:pPr>
        <w:spacing w:line="460" w:lineRule="exact"/>
        <w:contextualSpacing/>
        <w:jc w:val="left"/>
        <w:rPr>
          <w:rFonts w:ascii="仿宋_GB2312" w:eastAsia="仿宋_GB2312" w:hAnsi="宋体" w:cs="宋体"/>
          <w:sz w:val="28"/>
          <w:szCs w:val="28"/>
        </w:rPr>
      </w:pPr>
    </w:p>
    <w:p w:rsidR="00CD20CE" w:rsidRDefault="00CB1C44" w:rsidP="004319C1">
      <w:pPr>
        <w:spacing w:line="460" w:lineRule="exact"/>
        <w:ind w:firstLineChars="200" w:firstLine="560"/>
        <w:contextualSpacing/>
        <w:jc w:val="left"/>
        <w:rPr>
          <w:rFonts w:ascii="仿宋_GB2312" w:eastAsia="仿宋_GB2312" w:hAnsi="宋体" w:cs="宋体"/>
          <w:sz w:val="28"/>
          <w:szCs w:val="28"/>
        </w:rPr>
      </w:pPr>
      <w:r>
        <w:rPr>
          <w:rFonts w:ascii="仿宋_GB2312" w:eastAsia="仿宋_GB2312" w:hAnsi="宋体" w:cs="宋体" w:hint="eastAsia"/>
          <w:sz w:val="28"/>
          <w:szCs w:val="28"/>
        </w:rPr>
        <w:t>甲方（委托人）</w:t>
      </w:r>
    </w:p>
    <w:p w:rsidR="00DB6390" w:rsidRDefault="00DB6390" w:rsidP="004319C1">
      <w:pPr>
        <w:spacing w:line="460" w:lineRule="exact"/>
        <w:contextualSpacing/>
        <w:jc w:val="left"/>
        <w:rPr>
          <w:rFonts w:ascii="仿宋_GB2312" w:eastAsia="仿宋_GB2312" w:hAnsi="宋体" w:cs="宋体"/>
          <w:sz w:val="28"/>
          <w:szCs w:val="28"/>
        </w:rPr>
      </w:pPr>
    </w:p>
    <w:p w:rsidR="00CF6660" w:rsidRPr="0028403E" w:rsidRDefault="00CF6660" w:rsidP="004319C1">
      <w:pPr>
        <w:spacing w:line="460" w:lineRule="exact"/>
        <w:contextualSpacing/>
        <w:jc w:val="left"/>
        <w:rPr>
          <w:rFonts w:ascii="仿宋_GB2312" w:eastAsia="仿宋_GB2312" w:hAnsi="宋体" w:cs="宋体"/>
          <w:sz w:val="28"/>
          <w:szCs w:val="28"/>
        </w:rPr>
      </w:pPr>
    </w:p>
    <w:p w:rsidR="00CD20CE" w:rsidRDefault="00CB1C44" w:rsidP="004319C1">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 xml:space="preserve">代表人：            　　      　　                  </w:t>
      </w:r>
    </w:p>
    <w:p w:rsidR="00E8624F" w:rsidRDefault="00E8624F" w:rsidP="004319C1">
      <w:pPr>
        <w:spacing w:line="460" w:lineRule="exact"/>
        <w:jc w:val="left"/>
        <w:rPr>
          <w:rFonts w:ascii="仿宋_GB2312" w:eastAsia="仿宋_GB2312" w:hAnsi="宋体" w:cs="宋体"/>
          <w:sz w:val="28"/>
          <w:szCs w:val="28"/>
        </w:rPr>
      </w:pPr>
    </w:p>
    <w:p w:rsidR="00CD20CE" w:rsidRPr="00F25760" w:rsidRDefault="00CB1C44" w:rsidP="004319C1">
      <w:pPr>
        <w:spacing w:line="460" w:lineRule="exact"/>
        <w:jc w:val="left"/>
        <w:rPr>
          <w:rFonts w:ascii="仿宋_GB2312" w:eastAsia="仿宋_GB2312" w:hAnsi="宋体" w:cs="宋体"/>
          <w:sz w:val="28"/>
          <w:szCs w:val="28"/>
          <w:u w:val="single"/>
        </w:rPr>
      </w:pPr>
      <w:r>
        <w:rPr>
          <w:rFonts w:ascii="仿宋_GB2312" w:eastAsia="仿宋_GB2312" w:hAnsi="宋体" w:cs="宋体" w:hint="eastAsia"/>
          <w:sz w:val="28"/>
          <w:szCs w:val="28"/>
        </w:rPr>
        <w:t xml:space="preserve">    乙方（受托人）</w:t>
      </w:r>
      <w:r w:rsidR="005B47A7">
        <w:rPr>
          <w:rFonts w:ascii="仿宋_GB2312" w:eastAsia="仿宋_GB2312" w:hAnsi="宋体" w:cs="宋体" w:hint="eastAsia"/>
          <w:sz w:val="28"/>
          <w:szCs w:val="28"/>
          <w:u w:val="single"/>
        </w:rPr>
        <w:t>瑞安</w:t>
      </w:r>
      <w:r>
        <w:rPr>
          <w:rFonts w:ascii="仿宋_GB2312" w:eastAsia="仿宋_GB2312" w:hAnsi="宋体" w:cs="宋体" w:hint="eastAsia"/>
          <w:sz w:val="28"/>
          <w:szCs w:val="28"/>
          <w:u w:val="single"/>
        </w:rPr>
        <w:t xml:space="preserve">市农村产权服务中心有限公司    </w:t>
      </w:r>
    </w:p>
    <w:p w:rsidR="00F25760" w:rsidRDefault="00F25760" w:rsidP="004319C1">
      <w:pPr>
        <w:spacing w:line="460" w:lineRule="exact"/>
        <w:ind w:firstLineChars="200" w:firstLine="560"/>
        <w:jc w:val="left"/>
        <w:rPr>
          <w:rFonts w:ascii="仿宋_GB2312" w:eastAsia="仿宋_GB2312" w:hAnsi="宋体" w:cs="宋体"/>
          <w:sz w:val="28"/>
          <w:szCs w:val="28"/>
        </w:rPr>
      </w:pPr>
    </w:p>
    <w:p w:rsidR="00DB6390" w:rsidRDefault="00DB6390" w:rsidP="004319C1">
      <w:pPr>
        <w:spacing w:line="460" w:lineRule="exact"/>
        <w:ind w:firstLineChars="200" w:firstLine="560"/>
        <w:jc w:val="left"/>
        <w:rPr>
          <w:rFonts w:ascii="仿宋_GB2312" w:eastAsia="仿宋_GB2312" w:hAnsi="宋体" w:cs="宋体"/>
          <w:sz w:val="28"/>
          <w:szCs w:val="28"/>
        </w:rPr>
      </w:pPr>
    </w:p>
    <w:p w:rsidR="00CD20CE" w:rsidRPr="00441929" w:rsidRDefault="00CB1C44" w:rsidP="00441929">
      <w:pPr>
        <w:spacing w:line="4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代表人：</w:t>
      </w:r>
    </w:p>
    <w:sectPr w:rsidR="00CD20CE" w:rsidRPr="00441929" w:rsidSect="00D679A7">
      <w:headerReference w:type="default" r:id="rId8"/>
      <w:pgSz w:w="11906" w:h="16838"/>
      <w:pgMar w:top="1814" w:right="1531" w:bottom="181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92A" w:rsidRDefault="00AC092A">
      <w:r>
        <w:separator/>
      </w:r>
    </w:p>
  </w:endnote>
  <w:endnote w:type="continuationSeparator" w:id="1">
    <w:p w:rsidR="00AC092A" w:rsidRDefault="00AC0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92A" w:rsidRDefault="00AC092A">
      <w:r>
        <w:separator/>
      </w:r>
    </w:p>
  </w:footnote>
  <w:footnote w:type="continuationSeparator" w:id="1">
    <w:p w:rsidR="00AC092A" w:rsidRDefault="00AC0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CE" w:rsidRDefault="005B47A7">
    <w:pPr>
      <w:pStyle w:val="a5"/>
      <w:jc w:val="right"/>
    </w:pPr>
    <w:r>
      <w:rPr>
        <w:rFonts w:hint="eastAsia"/>
      </w:rPr>
      <w:t>瑞安</w:t>
    </w:r>
    <w:r w:rsidR="00CB1C44">
      <w:rPr>
        <w:rFonts w:hint="eastAsia"/>
      </w:rPr>
      <w:t>市农村产权服务中心有限公司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643"/>
    <w:multiLevelType w:val="multilevel"/>
    <w:tmpl w:val="0AC30643"/>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0C183241"/>
    <w:multiLevelType w:val="hybridMultilevel"/>
    <w:tmpl w:val="09F09328"/>
    <w:lvl w:ilvl="0" w:tplc="8C16C3E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6E77FB5"/>
    <w:multiLevelType w:val="singleLevel"/>
    <w:tmpl w:val="56E77FB5"/>
    <w:lvl w:ilvl="0">
      <w:start w:val="1"/>
      <w:numFmt w:val="chineseCounting"/>
      <w:suff w:val="nothing"/>
      <w:lvlText w:val="第%1条"/>
      <w:lvlJc w:val="left"/>
      <w:pPr>
        <w:ind w:left="0" w:firstLine="0"/>
      </w:pPr>
    </w:lvl>
  </w:abstractNum>
  <w:num w:numId="1">
    <w:abstractNumId w:val="2"/>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1E8"/>
    <w:rsid w:val="00000B8E"/>
    <w:rsid w:val="00000E12"/>
    <w:rsid w:val="00004D61"/>
    <w:rsid w:val="00005DBC"/>
    <w:rsid w:val="00013811"/>
    <w:rsid w:val="00017E2B"/>
    <w:rsid w:val="000219E2"/>
    <w:rsid w:val="0002372D"/>
    <w:rsid w:val="00036F22"/>
    <w:rsid w:val="00040342"/>
    <w:rsid w:val="00041AE2"/>
    <w:rsid w:val="00043642"/>
    <w:rsid w:val="00047756"/>
    <w:rsid w:val="000653D4"/>
    <w:rsid w:val="00065F9C"/>
    <w:rsid w:val="00067704"/>
    <w:rsid w:val="000677BC"/>
    <w:rsid w:val="0007058B"/>
    <w:rsid w:val="00072BE1"/>
    <w:rsid w:val="00076202"/>
    <w:rsid w:val="0008521E"/>
    <w:rsid w:val="00085BA4"/>
    <w:rsid w:val="00094CEF"/>
    <w:rsid w:val="000957CE"/>
    <w:rsid w:val="000A5ED8"/>
    <w:rsid w:val="000B1E5C"/>
    <w:rsid w:val="000B210D"/>
    <w:rsid w:val="000B2F2E"/>
    <w:rsid w:val="000B6243"/>
    <w:rsid w:val="000C2232"/>
    <w:rsid w:val="000C4DF7"/>
    <w:rsid w:val="000D1B92"/>
    <w:rsid w:val="000D30A5"/>
    <w:rsid w:val="000D5DA6"/>
    <w:rsid w:val="000E2676"/>
    <w:rsid w:val="000E5899"/>
    <w:rsid w:val="000F021D"/>
    <w:rsid w:val="000F13D0"/>
    <w:rsid w:val="000F737B"/>
    <w:rsid w:val="00100824"/>
    <w:rsid w:val="0010124B"/>
    <w:rsid w:val="00101A85"/>
    <w:rsid w:val="001035E2"/>
    <w:rsid w:val="00114CBB"/>
    <w:rsid w:val="00117D32"/>
    <w:rsid w:val="0012063D"/>
    <w:rsid w:val="00132A61"/>
    <w:rsid w:val="00132AC9"/>
    <w:rsid w:val="00134747"/>
    <w:rsid w:val="00155CFE"/>
    <w:rsid w:val="00160C2C"/>
    <w:rsid w:val="001647D7"/>
    <w:rsid w:val="0016737E"/>
    <w:rsid w:val="00170F1D"/>
    <w:rsid w:val="001775AE"/>
    <w:rsid w:val="00183269"/>
    <w:rsid w:val="00184183"/>
    <w:rsid w:val="001855C7"/>
    <w:rsid w:val="001857E7"/>
    <w:rsid w:val="00190773"/>
    <w:rsid w:val="0019096B"/>
    <w:rsid w:val="00192389"/>
    <w:rsid w:val="00193839"/>
    <w:rsid w:val="001A00A3"/>
    <w:rsid w:val="001A04FF"/>
    <w:rsid w:val="001A4B29"/>
    <w:rsid w:val="001B59AF"/>
    <w:rsid w:val="001B6523"/>
    <w:rsid w:val="001C654F"/>
    <w:rsid w:val="001D0E35"/>
    <w:rsid w:val="001D2EF4"/>
    <w:rsid w:val="001D49E5"/>
    <w:rsid w:val="001E1589"/>
    <w:rsid w:val="001E1BED"/>
    <w:rsid w:val="001E71E3"/>
    <w:rsid w:val="001F155B"/>
    <w:rsid w:val="001F1A8D"/>
    <w:rsid w:val="002039D8"/>
    <w:rsid w:val="002052C4"/>
    <w:rsid w:val="00230309"/>
    <w:rsid w:val="00242CCB"/>
    <w:rsid w:val="002450CA"/>
    <w:rsid w:val="0024581F"/>
    <w:rsid w:val="00245913"/>
    <w:rsid w:val="00254588"/>
    <w:rsid w:val="002615A0"/>
    <w:rsid w:val="00267265"/>
    <w:rsid w:val="00270C77"/>
    <w:rsid w:val="0028403E"/>
    <w:rsid w:val="002A526D"/>
    <w:rsid w:val="002D30F2"/>
    <w:rsid w:val="002D514A"/>
    <w:rsid w:val="00301625"/>
    <w:rsid w:val="0030359A"/>
    <w:rsid w:val="00314AF7"/>
    <w:rsid w:val="0033139D"/>
    <w:rsid w:val="00341DF1"/>
    <w:rsid w:val="00353D54"/>
    <w:rsid w:val="00353E60"/>
    <w:rsid w:val="00365D0F"/>
    <w:rsid w:val="00371BE8"/>
    <w:rsid w:val="003766F6"/>
    <w:rsid w:val="00377EEE"/>
    <w:rsid w:val="00380B2E"/>
    <w:rsid w:val="00382179"/>
    <w:rsid w:val="0038710B"/>
    <w:rsid w:val="003969FB"/>
    <w:rsid w:val="003C2663"/>
    <w:rsid w:val="003C75B1"/>
    <w:rsid w:val="003D3C65"/>
    <w:rsid w:val="003E0B6D"/>
    <w:rsid w:val="003F00B3"/>
    <w:rsid w:val="003F0F75"/>
    <w:rsid w:val="004019CA"/>
    <w:rsid w:val="004033D0"/>
    <w:rsid w:val="00410622"/>
    <w:rsid w:val="004319C1"/>
    <w:rsid w:val="00435595"/>
    <w:rsid w:val="00441929"/>
    <w:rsid w:val="00453410"/>
    <w:rsid w:val="00456D46"/>
    <w:rsid w:val="00460452"/>
    <w:rsid w:val="00460473"/>
    <w:rsid w:val="004636E4"/>
    <w:rsid w:val="00495D91"/>
    <w:rsid w:val="004A6B29"/>
    <w:rsid w:val="004C5C93"/>
    <w:rsid w:val="004D23CE"/>
    <w:rsid w:val="004D7F70"/>
    <w:rsid w:val="004F0276"/>
    <w:rsid w:val="004F08C5"/>
    <w:rsid w:val="004F4E7D"/>
    <w:rsid w:val="0050119A"/>
    <w:rsid w:val="00502563"/>
    <w:rsid w:val="00504C40"/>
    <w:rsid w:val="005061F3"/>
    <w:rsid w:val="00506DCF"/>
    <w:rsid w:val="00510ABE"/>
    <w:rsid w:val="00520864"/>
    <w:rsid w:val="00524494"/>
    <w:rsid w:val="005511FE"/>
    <w:rsid w:val="005523FB"/>
    <w:rsid w:val="005631D5"/>
    <w:rsid w:val="00570E41"/>
    <w:rsid w:val="005808A7"/>
    <w:rsid w:val="00580C5F"/>
    <w:rsid w:val="00583780"/>
    <w:rsid w:val="0058795A"/>
    <w:rsid w:val="00593542"/>
    <w:rsid w:val="00593C7D"/>
    <w:rsid w:val="0059674A"/>
    <w:rsid w:val="005A18FD"/>
    <w:rsid w:val="005A1FC6"/>
    <w:rsid w:val="005A5536"/>
    <w:rsid w:val="005B32BB"/>
    <w:rsid w:val="005B47A7"/>
    <w:rsid w:val="005C0248"/>
    <w:rsid w:val="005C1B45"/>
    <w:rsid w:val="005C2B59"/>
    <w:rsid w:val="005C3B23"/>
    <w:rsid w:val="005C629F"/>
    <w:rsid w:val="005F4536"/>
    <w:rsid w:val="005F6471"/>
    <w:rsid w:val="00601AFA"/>
    <w:rsid w:val="00602C5C"/>
    <w:rsid w:val="00607389"/>
    <w:rsid w:val="0062063C"/>
    <w:rsid w:val="00633288"/>
    <w:rsid w:val="0063666F"/>
    <w:rsid w:val="0063701D"/>
    <w:rsid w:val="00645937"/>
    <w:rsid w:val="00653233"/>
    <w:rsid w:val="006546D3"/>
    <w:rsid w:val="00660E6E"/>
    <w:rsid w:val="00674ACA"/>
    <w:rsid w:val="00682A9C"/>
    <w:rsid w:val="00683DA3"/>
    <w:rsid w:val="0068457C"/>
    <w:rsid w:val="006852B7"/>
    <w:rsid w:val="0069116E"/>
    <w:rsid w:val="00695D2C"/>
    <w:rsid w:val="006A0208"/>
    <w:rsid w:val="006B0C75"/>
    <w:rsid w:val="006B16DC"/>
    <w:rsid w:val="006B19F3"/>
    <w:rsid w:val="006B487F"/>
    <w:rsid w:val="006C5239"/>
    <w:rsid w:val="006C646E"/>
    <w:rsid w:val="006D3B6C"/>
    <w:rsid w:val="006D67EA"/>
    <w:rsid w:val="006D6990"/>
    <w:rsid w:val="006E70DD"/>
    <w:rsid w:val="00714EC3"/>
    <w:rsid w:val="00716849"/>
    <w:rsid w:val="0072176A"/>
    <w:rsid w:val="00726F9B"/>
    <w:rsid w:val="00732828"/>
    <w:rsid w:val="0075083B"/>
    <w:rsid w:val="00756D18"/>
    <w:rsid w:val="00756EF1"/>
    <w:rsid w:val="007570CA"/>
    <w:rsid w:val="00763001"/>
    <w:rsid w:val="00770558"/>
    <w:rsid w:val="00770FCB"/>
    <w:rsid w:val="00781972"/>
    <w:rsid w:val="00790213"/>
    <w:rsid w:val="007903C1"/>
    <w:rsid w:val="00797191"/>
    <w:rsid w:val="007B6639"/>
    <w:rsid w:val="007C2527"/>
    <w:rsid w:val="007C4A44"/>
    <w:rsid w:val="007D0115"/>
    <w:rsid w:val="007D1563"/>
    <w:rsid w:val="007D769B"/>
    <w:rsid w:val="007E1063"/>
    <w:rsid w:val="007F0910"/>
    <w:rsid w:val="007F3D27"/>
    <w:rsid w:val="008044F4"/>
    <w:rsid w:val="00805705"/>
    <w:rsid w:val="00806A16"/>
    <w:rsid w:val="00820312"/>
    <w:rsid w:val="00821BC2"/>
    <w:rsid w:val="00830FDB"/>
    <w:rsid w:val="00842C4D"/>
    <w:rsid w:val="0086027F"/>
    <w:rsid w:val="00870787"/>
    <w:rsid w:val="00896C24"/>
    <w:rsid w:val="00897DD7"/>
    <w:rsid w:val="008A5AB1"/>
    <w:rsid w:val="008B055A"/>
    <w:rsid w:val="008B0A29"/>
    <w:rsid w:val="008C2F90"/>
    <w:rsid w:val="008D22F1"/>
    <w:rsid w:val="008D27FC"/>
    <w:rsid w:val="008E1861"/>
    <w:rsid w:val="008F2319"/>
    <w:rsid w:val="009079EA"/>
    <w:rsid w:val="0091658B"/>
    <w:rsid w:val="00916968"/>
    <w:rsid w:val="00920B8B"/>
    <w:rsid w:val="00926570"/>
    <w:rsid w:val="009365C5"/>
    <w:rsid w:val="009525D6"/>
    <w:rsid w:val="00962146"/>
    <w:rsid w:val="00975F0E"/>
    <w:rsid w:val="00980DDD"/>
    <w:rsid w:val="00982EAF"/>
    <w:rsid w:val="009A4CE0"/>
    <w:rsid w:val="009A5543"/>
    <w:rsid w:val="009D2A6D"/>
    <w:rsid w:val="009E1A55"/>
    <w:rsid w:val="00A025AC"/>
    <w:rsid w:val="00A059D1"/>
    <w:rsid w:val="00A12A88"/>
    <w:rsid w:val="00A158C3"/>
    <w:rsid w:val="00A209D4"/>
    <w:rsid w:val="00A27D9D"/>
    <w:rsid w:val="00A3203F"/>
    <w:rsid w:val="00A352B8"/>
    <w:rsid w:val="00A43D72"/>
    <w:rsid w:val="00A65B71"/>
    <w:rsid w:val="00A6653E"/>
    <w:rsid w:val="00A66ACE"/>
    <w:rsid w:val="00A809D6"/>
    <w:rsid w:val="00A81F87"/>
    <w:rsid w:val="00A82A86"/>
    <w:rsid w:val="00A92B92"/>
    <w:rsid w:val="00AB1070"/>
    <w:rsid w:val="00AB16A9"/>
    <w:rsid w:val="00AC092A"/>
    <w:rsid w:val="00AC5D01"/>
    <w:rsid w:val="00AD1D0A"/>
    <w:rsid w:val="00AD49BF"/>
    <w:rsid w:val="00AD76F3"/>
    <w:rsid w:val="00AE0652"/>
    <w:rsid w:val="00AE4219"/>
    <w:rsid w:val="00AE5DA8"/>
    <w:rsid w:val="00AE672C"/>
    <w:rsid w:val="00AE6E65"/>
    <w:rsid w:val="00AF1007"/>
    <w:rsid w:val="00AF17F2"/>
    <w:rsid w:val="00AF3164"/>
    <w:rsid w:val="00B11731"/>
    <w:rsid w:val="00B163D5"/>
    <w:rsid w:val="00B22A7B"/>
    <w:rsid w:val="00B25C60"/>
    <w:rsid w:val="00B422CD"/>
    <w:rsid w:val="00B50B7D"/>
    <w:rsid w:val="00B63999"/>
    <w:rsid w:val="00B673FF"/>
    <w:rsid w:val="00B7260E"/>
    <w:rsid w:val="00B73236"/>
    <w:rsid w:val="00B8165C"/>
    <w:rsid w:val="00B85566"/>
    <w:rsid w:val="00B858B1"/>
    <w:rsid w:val="00B85A26"/>
    <w:rsid w:val="00B9005E"/>
    <w:rsid w:val="00B90C6D"/>
    <w:rsid w:val="00B93875"/>
    <w:rsid w:val="00BA071A"/>
    <w:rsid w:val="00BB481D"/>
    <w:rsid w:val="00BB4BA3"/>
    <w:rsid w:val="00BB7622"/>
    <w:rsid w:val="00BC20D5"/>
    <w:rsid w:val="00BC52BC"/>
    <w:rsid w:val="00BC6DD2"/>
    <w:rsid w:val="00BE60BC"/>
    <w:rsid w:val="00BF1831"/>
    <w:rsid w:val="00C01C3D"/>
    <w:rsid w:val="00C138D9"/>
    <w:rsid w:val="00C1690F"/>
    <w:rsid w:val="00C16E56"/>
    <w:rsid w:val="00C31542"/>
    <w:rsid w:val="00C3308A"/>
    <w:rsid w:val="00C3778E"/>
    <w:rsid w:val="00C4354B"/>
    <w:rsid w:val="00C4459D"/>
    <w:rsid w:val="00C44C0C"/>
    <w:rsid w:val="00C54E89"/>
    <w:rsid w:val="00C617B7"/>
    <w:rsid w:val="00C62E29"/>
    <w:rsid w:val="00C77A44"/>
    <w:rsid w:val="00C82DA1"/>
    <w:rsid w:val="00C85651"/>
    <w:rsid w:val="00C86A03"/>
    <w:rsid w:val="00C92DB6"/>
    <w:rsid w:val="00C97714"/>
    <w:rsid w:val="00CA4E97"/>
    <w:rsid w:val="00CB1C44"/>
    <w:rsid w:val="00CC2B3B"/>
    <w:rsid w:val="00CD20CE"/>
    <w:rsid w:val="00CE2A0F"/>
    <w:rsid w:val="00CE6047"/>
    <w:rsid w:val="00CE7619"/>
    <w:rsid w:val="00CF6660"/>
    <w:rsid w:val="00CF7F69"/>
    <w:rsid w:val="00D00559"/>
    <w:rsid w:val="00D23287"/>
    <w:rsid w:val="00D2580E"/>
    <w:rsid w:val="00D26594"/>
    <w:rsid w:val="00D30DC3"/>
    <w:rsid w:val="00D3174B"/>
    <w:rsid w:val="00D428F8"/>
    <w:rsid w:val="00D4521A"/>
    <w:rsid w:val="00D474A1"/>
    <w:rsid w:val="00D4781D"/>
    <w:rsid w:val="00D5581E"/>
    <w:rsid w:val="00D62EDB"/>
    <w:rsid w:val="00D64B33"/>
    <w:rsid w:val="00D679A7"/>
    <w:rsid w:val="00D70C7E"/>
    <w:rsid w:val="00D7289A"/>
    <w:rsid w:val="00D73869"/>
    <w:rsid w:val="00D75847"/>
    <w:rsid w:val="00D83BCE"/>
    <w:rsid w:val="00D91486"/>
    <w:rsid w:val="00D91DCA"/>
    <w:rsid w:val="00DB1178"/>
    <w:rsid w:val="00DB6390"/>
    <w:rsid w:val="00DC0449"/>
    <w:rsid w:val="00DC40BF"/>
    <w:rsid w:val="00DD0E63"/>
    <w:rsid w:val="00DE2F3F"/>
    <w:rsid w:val="00DF760A"/>
    <w:rsid w:val="00E07C42"/>
    <w:rsid w:val="00E135C1"/>
    <w:rsid w:val="00E161FA"/>
    <w:rsid w:val="00E172D5"/>
    <w:rsid w:val="00E23E00"/>
    <w:rsid w:val="00E318AE"/>
    <w:rsid w:val="00E44E7D"/>
    <w:rsid w:val="00E46884"/>
    <w:rsid w:val="00E471E8"/>
    <w:rsid w:val="00E47630"/>
    <w:rsid w:val="00E5280B"/>
    <w:rsid w:val="00E60580"/>
    <w:rsid w:val="00E8624F"/>
    <w:rsid w:val="00E87762"/>
    <w:rsid w:val="00EA20A8"/>
    <w:rsid w:val="00EB45B7"/>
    <w:rsid w:val="00EC1279"/>
    <w:rsid w:val="00EC51DE"/>
    <w:rsid w:val="00ED222C"/>
    <w:rsid w:val="00ED6171"/>
    <w:rsid w:val="00EE3CE2"/>
    <w:rsid w:val="00EF6C2A"/>
    <w:rsid w:val="00EF762B"/>
    <w:rsid w:val="00F10A45"/>
    <w:rsid w:val="00F16832"/>
    <w:rsid w:val="00F25760"/>
    <w:rsid w:val="00F32E51"/>
    <w:rsid w:val="00F34104"/>
    <w:rsid w:val="00F43DE6"/>
    <w:rsid w:val="00F5050A"/>
    <w:rsid w:val="00F613EB"/>
    <w:rsid w:val="00F66457"/>
    <w:rsid w:val="00F700F4"/>
    <w:rsid w:val="00F711D2"/>
    <w:rsid w:val="00F722F3"/>
    <w:rsid w:val="00F87636"/>
    <w:rsid w:val="00F9290C"/>
    <w:rsid w:val="00FA208E"/>
    <w:rsid w:val="00FA225D"/>
    <w:rsid w:val="00FA4189"/>
    <w:rsid w:val="00FB2450"/>
    <w:rsid w:val="00FC04CD"/>
    <w:rsid w:val="00FC2204"/>
    <w:rsid w:val="00FC32EF"/>
    <w:rsid w:val="00FC505E"/>
    <w:rsid w:val="00FD145F"/>
    <w:rsid w:val="00FD30C1"/>
    <w:rsid w:val="00FD3C30"/>
    <w:rsid w:val="00FE5084"/>
    <w:rsid w:val="00FE6768"/>
    <w:rsid w:val="00FE7A0E"/>
    <w:rsid w:val="1DE74160"/>
    <w:rsid w:val="1FB472B3"/>
    <w:rsid w:val="28B16A6F"/>
    <w:rsid w:val="74286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3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D0E35"/>
    <w:rPr>
      <w:sz w:val="18"/>
      <w:szCs w:val="18"/>
    </w:rPr>
  </w:style>
  <w:style w:type="paragraph" w:styleId="a4">
    <w:name w:val="footer"/>
    <w:basedOn w:val="a"/>
    <w:link w:val="Char0"/>
    <w:uiPriority w:val="99"/>
    <w:unhideWhenUsed/>
    <w:qFormat/>
    <w:rsid w:val="001D0E35"/>
    <w:pPr>
      <w:tabs>
        <w:tab w:val="center" w:pos="4153"/>
        <w:tab w:val="right" w:pos="8306"/>
      </w:tabs>
      <w:snapToGrid w:val="0"/>
      <w:jc w:val="left"/>
    </w:pPr>
    <w:rPr>
      <w:sz w:val="18"/>
      <w:szCs w:val="18"/>
    </w:rPr>
  </w:style>
  <w:style w:type="paragraph" w:styleId="a5">
    <w:name w:val="header"/>
    <w:basedOn w:val="a"/>
    <w:link w:val="Char1"/>
    <w:qFormat/>
    <w:rsid w:val="001D0E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1D0E35"/>
    <w:rPr>
      <w:rFonts w:ascii="Times New Roman" w:eastAsia="宋体" w:hAnsi="Times New Roman" w:cs="Times New Roman"/>
      <w:sz w:val="18"/>
      <w:szCs w:val="18"/>
    </w:rPr>
  </w:style>
  <w:style w:type="character" w:customStyle="1" w:styleId="Char0">
    <w:name w:val="页脚 Char"/>
    <w:basedOn w:val="a0"/>
    <w:link w:val="a4"/>
    <w:uiPriority w:val="99"/>
    <w:rsid w:val="001D0E35"/>
    <w:rPr>
      <w:rFonts w:ascii="Times New Roman" w:eastAsia="宋体" w:hAnsi="Times New Roman" w:cs="Times New Roman"/>
      <w:sz w:val="18"/>
      <w:szCs w:val="18"/>
    </w:rPr>
  </w:style>
  <w:style w:type="paragraph" w:customStyle="1" w:styleId="1">
    <w:name w:val="列出段落1"/>
    <w:basedOn w:val="a"/>
    <w:uiPriority w:val="34"/>
    <w:qFormat/>
    <w:rsid w:val="001D0E35"/>
    <w:pPr>
      <w:ind w:firstLineChars="200" w:firstLine="420"/>
    </w:pPr>
  </w:style>
  <w:style w:type="character" w:customStyle="1" w:styleId="Char">
    <w:name w:val="批注框文本 Char"/>
    <w:basedOn w:val="a0"/>
    <w:link w:val="a3"/>
    <w:uiPriority w:val="99"/>
    <w:semiHidden/>
    <w:rsid w:val="001D0E35"/>
    <w:rPr>
      <w:rFonts w:ascii="Times New Roman" w:eastAsia="宋体" w:hAnsi="Times New Roman" w:cs="Times New Roman"/>
      <w:sz w:val="18"/>
      <w:szCs w:val="18"/>
    </w:rPr>
  </w:style>
  <w:style w:type="paragraph" w:customStyle="1" w:styleId="Style2">
    <w:name w:val="_Style 2"/>
    <w:basedOn w:val="a"/>
    <w:uiPriority w:val="34"/>
    <w:qFormat/>
    <w:rsid w:val="001D0E35"/>
    <w:pPr>
      <w:ind w:firstLineChars="200" w:firstLine="420"/>
    </w:pPr>
  </w:style>
  <w:style w:type="paragraph" w:styleId="a6">
    <w:name w:val="List Paragraph"/>
    <w:basedOn w:val="a"/>
    <w:uiPriority w:val="34"/>
    <w:qFormat/>
    <w:rsid w:val="002615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Style2">
    <w:name w:val="_Style 2"/>
    <w:basedOn w:val="a"/>
    <w:uiPriority w:val="34"/>
    <w:qFormat/>
    <w:pPr>
      <w:ind w:firstLineChars="200" w:firstLine="420"/>
    </w:pPr>
  </w:style>
  <w:style w:type="paragraph" w:styleId="a6">
    <w:name w:val="List Paragraph"/>
    <w:basedOn w:val="a"/>
    <w:uiPriority w:val="34"/>
    <w:qFormat/>
    <w:rsid w:val="002615A0"/>
    <w:pPr>
      <w:ind w:firstLineChars="200" w:firstLine="420"/>
    </w:pPr>
  </w:style>
</w:styles>
</file>

<file path=word/webSettings.xml><?xml version="1.0" encoding="utf-8"?>
<w:webSettings xmlns:r="http://schemas.openxmlformats.org/officeDocument/2006/relationships" xmlns:w="http://schemas.openxmlformats.org/wordprocessingml/2006/main">
  <w:divs>
    <w:div w:id="154856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405</Words>
  <Characters>2309</Characters>
  <Application>Microsoft Office Word</Application>
  <DocSecurity>0</DocSecurity>
  <Lines>19</Lines>
  <Paragraphs>5</Paragraphs>
  <ScaleCrop>false</ScaleCrop>
  <Company>微软中国</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raga</cp:lastModifiedBy>
  <cp:revision>8</cp:revision>
  <cp:lastPrinted>2019-11-05T06:37:00Z</cp:lastPrinted>
  <dcterms:created xsi:type="dcterms:W3CDTF">2019-06-19T08:59:00Z</dcterms:created>
  <dcterms:modified xsi:type="dcterms:W3CDTF">2019-11-05T06:43:00Z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